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5C" w:rsidRDefault="002B5B5C" w:rsidP="002B5B5C">
      <w:pPr>
        <w:spacing w:after="0" w:line="240" w:lineRule="auto"/>
        <w:jc w:val="right"/>
        <w:rPr>
          <w:rFonts w:ascii="Times New Roman" w:hAnsi="Times New Roman" w:cs="Times New Roman"/>
          <w:b/>
          <w:sz w:val="40"/>
          <w:szCs w:val="40"/>
          <w:lang w:val="en-US"/>
        </w:rPr>
      </w:pPr>
    </w:p>
    <w:p w:rsidR="002B5B5C" w:rsidRPr="002B5B5C" w:rsidRDefault="002B5B5C" w:rsidP="002B5B5C">
      <w:pPr>
        <w:spacing w:after="0" w:line="240" w:lineRule="auto"/>
        <w:jc w:val="right"/>
        <w:rPr>
          <w:rFonts w:ascii="Times New Roman" w:hAnsi="Times New Roman" w:cs="Times New Roman"/>
          <w:b/>
          <w:sz w:val="48"/>
          <w:szCs w:val="48"/>
          <w:lang w:val="en-US"/>
        </w:rPr>
      </w:pPr>
      <w:r w:rsidRPr="002B5B5C">
        <w:rPr>
          <w:rFonts w:ascii="Times New Roman" w:hAnsi="Times New Roman" w:cs="Times New Roman"/>
          <w:b/>
          <w:sz w:val="48"/>
          <w:szCs w:val="48"/>
          <w:lang w:val="en-US"/>
        </w:rPr>
        <w:t>Watermaker  to  SDG 6.1</w:t>
      </w:r>
    </w:p>
    <w:p w:rsidR="002B5B5C" w:rsidRDefault="002B5B5C" w:rsidP="002B5B5C">
      <w:pPr>
        <w:spacing w:after="0" w:line="240" w:lineRule="auto"/>
        <w:jc w:val="right"/>
        <w:rPr>
          <w:rFonts w:ascii="Times New Roman" w:hAnsi="Times New Roman" w:cs="Times New Roman"/>
          <w:b/>
          <w:sz w:val="40"/>
          <w:szCs w:val="40"/>
          <w:lang w:val="en-US"/>
        </w:rPr>
      </w:pPr>
    </w:p>
    <w:p w:rsidR="002B5B5C" w:rsidRDefault="002B5B5C" w:rsidP="002B5B5C">
      <w:pPr>
        <w:spacing w:after="0" w:line="240" w:lineRule="auto"/>
        <w:jc w:val="both"/>
        <w:rPr>
          <w:rFonts w:ascii="Times New Roman" w:hAnsi="Times New Roman" w:cs="Times New Roman"/>
          <w:b/>
          <w:sz w:val="72"/>
          <w:szCs w:val="72"/>
          <w:lang w:val="en-US"/>
        </w:rPr>
      </w:pPr>
    </w:p>
    <w:p w:rsidR="002B5B5C" w:rsidRDefault="002B5B5C" w:rsidP="002B5B5C">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Watermaker - SDGC toward SDGs/UN 6.1</w:t>
      </w:r>
    </w:p>
    <w:p w:rsidR="002B5B5C" w:rsidRDefault="002B5B5C" w:rsidP="002B5B5C">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2B5B5C" w:rsidRDefault="002B5B5C" w:rsidP="002B5B5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B38A7" w:rsidRPr="00E6509C" w:rsidRDefault="00DB38A7" w:rsidP="002839A8">
      <w:pPr>
        <w:pStyle w:val="Titolosommario"/>
        <w:jc w:val="both"/>
        <w:rPr>
          <w:rFonts w:eastAsiaTheme="minorHAnsi" w:cs="Times New Roman"/>
          <w:b w:val="0"/>
          <w:bCs w:val="0"/>
          <w:color w:val="auto"/>
          <w:sz w:val="24"/>
          <w:szCs w:val="24"/>
          <w:lang w:val="en-US"/>
        </w:rPr>
      </w:pPr>
    </w:p>
    <w:sdt>
      <w:sdtPr>
        <w:rPr>
          <w:rFonts w:eastAsiaTheme="minorHAnsi" w:cs="Times New Roman"/>
          <w:b w:val="0"/>
          <w:bCs w:val="0"/>
          <w:color w:val="auto"/>
          <w:sz w:val="24"/>
          <w:szCs w:val="24"/>
        </w:rPr>
        <w:id w:val="-1747957372"/>
        <w:docPartObj>
          <w:docPartGallery w:val="Table of Contents"/>
          <w:docPartUnique/>
        </w:docPartObj>
      </w:sdtPr>
      <w:sdtEndPr>
        <w:rPr>
          <w:rFonts w:eastAsiaTheme="majorEastAsia"/>
          <w:b/>
          <w:bCs/>
          <w:color w:val="365F91" w:themeColor="accent1" w:themeShade="BF"/>
        </w:rPr>
      </w:sdtEndPr>
      <w:sdtContent>
        <w:sdt>
          <w:sdtPr>
            <w:rPr>
              <w:rFonts w:asciiTheme="minorHAnsi" w:eastAsiaTheme="minorHAnsi" w:hAnsiTheme="minorHAnsi" w:cs="Times New Roman"/>
              <w:b w:val="0"/>
              <w:bCs w:val="0"/>
              <w:color w:val="auto"/>
              <w:sz w:val="24"/>
              <w:szCs w:val="24"/>
            </w:rPr>
            <w:id w:val="51058204"/>
            <w:docPartObj>
              <w:docPartGallery w:val="Table of Contents"/>
              <w:docPartUnique/>
            </w:docPartObj>
          </w:sdtPr>
          <w:sdtContent>
            <w:p w:rsidR="002839A8" w:rsidRDefault="002839A8" w:rsidP="002839A8">
              <w:pPr>
                <w:pStyle w:val="Titolosommario"/>
                <w:jc w:val="both"/>
                <w:rPr>
                  <w:rFonts w:cs="Times New Roman"/>
                  <w:sz w:val="24"/>
                  <w:szCs w:val="24"/>
                </w:rPr>
              </w:pPr>
              <w:r w:rsidRPr="00DB38A7">
                <w:rPr>
                  <w:rFonts w:cs="Times New Roman"/>
                </w:rPr>
                <w:t>S</w:t>
              </w:r>
              <w:r w:rsidR="00DB38A7" w:rsidRPr="00DB38A7">
                <w:rPr>
                  <w:rFonts w:cs="Times New Roman"/>
                </w:rPr>
                <w:t>ummary</w:t>
              </w:r>
            </w:p>
            <w:p w:rsidR="00456A63" w:rsidRPr="00456A63" w:rsidRDefault="00456A63" w:rsidP="00456A63"/>
            <w:p w:rsidR="0011411F" w:rsidRPr="0011411F" w:rsidRDefault="009C1F18" w:rsidP="0011411F">
              <w:pPr>
                <w:pStyle w:val="Sommario1"/>
                <w:rPr>
                  <w:rFonts w:asciiTheme="minorHAnsi" w:eastAsiaTheme="minorEastAsia" w:hAnsiTheme="minorHAnsi" w:cstheme="minorBidi"/>
                  <w:lang w:val="it-IT" w:eastAsia="it-IT"/>
                </w:rPr>
              </w:pPr>
              <w:r w:rsidRPr="009C1F18">
                <w:rPr>
                  <w:sz w:val="24"/>
                  <w:szCs w:val="24"/>
                </w:rPr>
                <w:fldChar w:fldCharType="begin"/>
              </w:r>
              <w:r w:rsidR="002839A8" w:rsidRPr="005544BF">
                <w:rPr>
                  <w:sz w:val="24"/>
                  <w:szCs w:val="24"/>
                </w:rPr>
                <w:instrText xml:space="preserve"> TOC \o "1-3" \h \z \u </w:instrText>
              </w:r>
              <w:r w:rsidRPr="009C1F18">
                <w:rPr>
                  <w:sz w:val="24"/>
                  <w:szCs w:val="24"/>
                </w:rPr>
                <w:fldChar w:fldCharType="separate"/>
              </w:r>
              <w:hyperlink w:anchor="_Toc149632695" w:history="1">
                <w:r w:rsidR="0011411F" w:rsidRPr="0011411F">
                  <w:rPr>
                    <w:rStyle w:val="Collegamentoipertestuale"/>
                    <w:b/>
                  </w:rPr>
                  <w:t>Watermaker to SDG 6.1</w:t>
                </w:r>
                <w:r w:rsidR="0011411F" w:rsidRPr="0011411F">
                  <w:rPr>
                    <w:webHidden/>
                  </w:rPr>
                  <w:tab/>
                </w:r>
                <w:r w:rsidR="0011411F" w:rsidRPr="0011411F">
                  <w:rPr>
                    <w:webHidden/>
                  </w:rPr>
                  <w:fldChar w:fldCharType="begin"/>
                </w:r>
                <w:r w:rsidR="0011411F" w:rsidRPr="0011411F">
                  <w:rPr>
                    <w:webHidden/>
                  </w:rPr>
                  <w:instrText xml:space="preserve"> PAGEREF _Toc149632695 \h </w:instrText>
                </w:r>
                <w:r w:rsidR="0011411F" w:rsidRPr="0011411F">
                  <w:rPr>
                    <w:webHidden/>
                  </w:rPr>
                </w:r>
                <w:r w:rsidR="0011411F" w:rsidRPr="0011411F">
                  <w:rPr>
                    <w:webHidden/>
                  </w:rPr>
                  <w:fldChar w:fldCharType="separate"/>
                </w:r>
                <w:r w:rsidR="0011411F" w:rsidRPr="0011411F">
                  <w:rPr>
                    <w:webHidden/>
                  </w:rPr>
                  <w:t>3</w:t>
                </w:r>
                <w:r w:rsidR="0011411F" w:rsidRPr="0011411F">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696" w:history="1">
                <w:r w:rsidRPr="00B82157">
                  <w:rPr>
                    <w:rStyle w:val="Collegamentoipertestuale"/>
                  </w:rPr>
                  <w:t>Problem 1: Uneven Access.</w:t>
                </w:r>
                <w:r>
                  <w:rPr>
                    <w:webHidden/>
                  </w:rPr>
                  <w:tab/>
                </w:r>
                <w:r>
                  <w:rPr>
                    <w:webHidden/>
                  </w:rPr>
                  <w:fldChar w:fldCharType="begin"/>
                </w:r>
                <w:r>
                  <w:rPr>
                    <w:webHidden/>
                  </w:rPr>
                  <w:instrText xml:space="preserve"> PAGEREF _Toc149632696 \h </w:instrText>
                </w:r>
                <w:r>
                  <w:rPr>
                    <w:webHidden/>
                  </w:rPr>
                </w:r>
                <w:r>
                  <w:rPr>
                    <w:webHidden/>
                  </w:rPr>
                  <w:fldChar w:fldCharType="separate"/>
                </w:r>
                <w:r>
                  <w:rPr>
                    <w:webHidden/>
                  </w:rPr>
                  <w:t>4</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697" w:history="1">
                <w:r w:rsidRPr="00B82157">
                  <w:rPr>
                    <w:rStyle w:val="Collegamentoipertestuale"/>
                  </w:rPr>
                  <w:t>Problem 2: Health Impact.</w:t>
                </w:r>
                <w:r>
                  <w:rPr>
                    <w:webHidden/>
                  </w:rPr>
                  <w:tab/>
                </w:r>
                <w:r>
                  <w:rPr>
                    <w:webHidden/>
                  </w:rPr>
                  <w:fldChar w:fldCharType="begin"/>
                </w:r>
                <w:r>
                  <w:rPr>
                    <w:webHidden/>
                  </w:rPr>
                  <w:instrText xml:space="preserve"> PAGEREF _Toc149632697 \h </w:instrText>
                </w:r>
                <w:r>
                  <w:rPr>
                    <w:webHidden/>
                  </w:rPr>
                </w:r>
                <w:r>
                  <w:rPr>
                    <w:webHidden/>
                  </w:rPr>
                  <w:fldChar w:fldCharType="separate"/>
                </w:r>
                <w:r>
                  <w:rPr>
                    <w:webHidden/>
                  </w:rPr>
                  <w:t>4</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698" w:history="1">
                <w:r w:rsidRPr="00B82157">
                  <w:rPr>
                    <w:rStyle w:val="Collegamentoipertestuale"/>
                  </w:rPr>
                  <w:t>Problem 3: Economic.</w:t>
                </w:r>
                <w:r>
                  <w:rPr>
                    <w:webHidden/>
                  </w:rPr>
                  <w:tab/>
                </w:r>
                <w:r>
                  <w:rPr>
                    <w:webHidden/>
                  </w:rPr>
                  <w:fldChar w:fldCharType="begin"/>
                </w:r>
                <w:r>
                  <w:rPr>
                    <w:webHidden/>
                  </w:rPr>
                  <w:instrText xml:space="preserve"> PAGEREF _Toc149632698 \h </w:instrText>
                </w:r>
                <w:r>
                  <w:rPr>
                    <w:webHidden/>
                  </w:rPr>
                </w:r>
                <w:r>
                  <w:rPr>
                    <w:webHidden/>
                  </w:rPr>
                  <w:fldChar w:fldCharType="separate"/>
                </w:r>
                <w:r>
                  <w:rPr>
                    <w:webHidden/>
                  </w:rPr>
                  <w:t>5</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699" w:history="1">
                <w:r w:rsidRPr="00B82157">
                  <w:rPr>
                    <w:rStyle w:val="Collegamentoipertestuale"/>
                  </w:rPr>
                  <w:t>Problem 4: Environmental Impact.</w:t>
                </w:r>
                <w:r>
                  <w:rPr>
                    <w:webHidden/>
                  </w:rPr>
                  <w:tab/>
                </w:r>
                <w:r>
                  <w:rPr>
                    <w:webHidden/>
                  </w:rPr>
                  <w:fldChar w:fldCharType="begin"/>
                </w:r>
                <w:r>
                  <w:rPr>
                    <w:webHidden/>
                  </w:rPr>
                  <w:instrText xml:space="preserve"> PAGEREF _Toc149632699 \h </w:instrText>
                </w:r>
                <w:r>
                  <w:rPr>
                    <w:webHidden/>
                  </w:rPr>
                </w:r>
                <w:r>
                  <w:rPr>
                    <w:webHidden/>
                  </w:rPr>
                  <w:fldChar w:fldCharType="separate"/>
                </w:r>
                <w:r>
                  <w:rPr>
                    <w:webHidden/>
                  </w:rPr>
                  <w:t>6</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700" w:history="1">
                <w:r w:rsidRPr="00B82157">
                  <w:rPr>
                    <w:rStyle w:val="Collegamentoipertestuale"/>
                  </w:rPr>
                  <w:t>Problem 5: Climate Change.</w:t>
                </w:r>
                <w:r>
                  <w:rPr>
                    <w:webHidden/>
                  </w:rPr>
                  <w:tab/>
                </w:r>
                <w:r>
                  <w:rPr>
                    <w:webHidden/>
                  </w:rPr>
                  <w:fldChar w:fldCharType="begin"/>
                </w:r>
                <w:r>
                  <w:rPr>
                    <w:webHidden/>
                  </w:rPr>
                  <w:instrText xml:space="preserve"> PAGEREF _Toc149632700 \h </w:instrText>
                </w:r>
                <w:r>
                  <w:rPr>
                    <w:webHidden/>
                  </w:rPr>
                </w:r>
                <w:r>
                  <w:rPr>
                    <w:webHidden/>
                  </w:rPr>
                  <w:fldChar w:fldCharType="separate"/>
                </w:r>
                <w:r>
                  <w:rPr>
                    <w:webHidden/>
                  </w:rPr>
                  <w:t>7</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701" w:history="1">
                <w:r w:rsidRPr="00B82157">
                  <w:rPr>
                    <w:rStyle w:val="Collegamentoipertestuale"/>
                  </w:rPr>
                  <w:t>Problem 6: Lack of Awareness.</w:t>
                </w:r>
                <w:r>
                  <w:rPr>
                    <w:webHidden/>
                  </w:rPr>
                  <w:tab/>
                </w:r>
                <w:r>
                  <w:rPr>
                    <w:webHidden/>
                  </w:rPr>
                  <w:fldChar w:fldCharType="begin"/>
                </w:r>
                <w:r>
                  <w:rPr>
                    <w:webHidden/>
                  </w:rPr>
                  <w:instrText xml:space="preserve"> PAGEREF _Toc149632701 \h </w:instrText>
                </w:r>
                <w:r>
                  <w:rPr>
                    <w:webHidden/>
                  </w:rPr>
                </w:r>
                <w:r>
                  <w:rPr>
                    <w:webHidden/>
                  </w:rPr>
                  <w:fldChar w:fldCharType="separate"/>
                </w:r>
                <w:r>
                  <w:rPr>
                    <w:webHidden/>
                  </w:rPr>
                  <w:t>8</w:t>
                </w:r>
                <w:r>
                  <w:rPr>
                    <w:webHidden/>
                  </w:rPr>
                  <w:fldChar w:fldCharType="end"/>
                </w:r>
              </w:hyperlink>
            </w:p>
            <w:p w:rsidR="0011411F" w:rsidRPr="0011411F" w:rsidRDefault="0011411F">
              <w:pPr>
                <w:pStyle w:val="Sommario2"/>
                <w:tabs>
                  <w:tab w:val="right" w:leader="dot" w:pos="5659"/>
                </w:tabs>
                <w:rPr>
                  <w:rFonts w:eastAsiaTheme="minorEastAsia"/>
                  <w:b/>
                  <w:noProof/>
                  <w:lang w:eastAsia="it-IT"/>
                </w:rPr>
              </w:pPr>
              <w:hyperlink w:anchor="_Toc149632702" w:history="1">
                <w:r w:rsidRPr="0011411F">
                  <w:rPr>
                    <w:rStyle w:val="Collegamentoipertestuale"/>
                    <w:b/>
                    <w:noProof/>
                    <w:lang w:val="en-US"/>
                  </w:rPr>
                  <w:t>J W T</w:t>
                </w:r>
                <w:r w:rsidRPr="0011411F">
                  <w:rPr>
                    <w:b/>
                    <w:noProof/>
                    <w:webHidden/>
                  </w:rPr>
                  <w:tab/>
                </w:r>
                <w:r w:rsidRPr="0011411F">
                  <w:rPr>
                    <w:b/>
                    <w:noProof/>
                    <w:webHidden/>
                  </w:rPr>
                  <w:fldChar w:fldCharType="begin"/>
                </w:r>
                <w:r w:rsidRPr="0011411F">
                  <w:rPr>
                    <w:b/>
                    <w:noProof/>
                    <w:webHidden/>
                  </w:rPr>
                  <w:instrText xml:space="preserve"> PAGEREF _Toc149632702 \h </w:instrText>
                </w:r>
                <w:r w:rsidRPr="0011411F">
                  <w:rPr>
                    <w:b/>
                    <w:noProof/>
                    <w:webHidden/>
                  </w:rPr>
                </w:r>
                <w:r w:rsidRPr="0011411F">
                  <w:rPr>
                    <w:b/>
                    <w:noProof/>
                    <w:webHidden/>
                  </w:rPr>
                  <w:fldChar w:fldCharType="separate"/>
                </w:r>
                <w:r w:rsidRPr="0011411F">
                  <w:rPr>
                    <w:b/>
                    <w:noProof/>
                    <w:webHidden/>
                  </w:rPr>
                  <w:t>31</w:t>
                </w:r>
                <w:r w:rsidRPr="0011411F">
                  <w:rPr>
                    <w:b/>
                    <w:noProof/>
                    <w:webHidden/>
                  </w:rPr>
                  <w:fldChar w:fldCharType="end"/>
                </w:r>
              </w:hyperlink>
            </w:p>
            <w:p w:rsidR="0011411F" w:rsidRPr="0011411F" w:rsidRDefault="0011411F" w:rsidP="0011411F">
              <w:pPr>
                <w:pStyle w:val="Sommario1"/>
                <w:rPr>
                  <w:rFonts w:asciiTheme="minorHAnsi" w:eastAsiaTheme="minorEastAsia" w:hAnsiTheme="minorHAnsi" w:cstheme="minorBidi"/>
                  <w:b/>
                  <w:lang w:val="it-IT" w:eastAsia="it-IT"/>
                </w:rPr>
              </w:pPr>
              <w:hyperlink w:anchor="_Toc149632703" w:history="1">
                <w:r w:rsidRPr="0011411F">
                  <w:rPr>
                    <w:rStyle w:val="Collegamentoipertestuale"/>
                    <w:b/>
                  </w:rPr>
                  <w:t>Bibliography/Conclusion</w:t>
                </w:r>
                <w:r w:rsidRPr="0011411F">
                  <w:rPr>
                    <w:b/>
                    <w:webHidden/>
                  </w:rPr>
                  <w:tab/>
                </w:r>
                <w:r w:rsidRPr="0011411F">
                  <w:rPr>
                    <w:b/>
                    <w:webHidden/>
                  </w:rPr>
                  <w:fldChar w:fldCharType="begin"/>
                </w:r>
                <w:r w:rsidRPr="0011411F">
                  <w:rPr>
                    <w:b/>
                    <w:webHidden/>
                  </w:rPr>
                  <w:instrText xml:space="preserve"> PAGEREF _Toc149632703 \h </w:instrText>
                </w:r>
                <w:r w:rsidRPr="0011411F">
                  <w:rPr>
                    <w:b/>
                    <w:webHidden/>
                  </w:rPr>
                </w:r>
                <w:r w:rsidRPr="0011411F">
                  <w:rPr>
                    <w:b/>
                    <w:webHidden/>
                  </w:rPr>
                  <w:fldChar w:fldCharType="separate"/>
                </w:r>
                <w:r w:rsidRPr="0011411F">
                  <w:rPr>
                    <w:b/>
                    <w:webHidden/>
                  </w:rPr>
                  <w:t>31</w:t>
                </w:r>
                <w:r w:rsidRPr="0011411F">
                  <w:rPr>
                    <w:b/>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704" w:history="1">
                <w:r w:rsidRPr="00B82157">
                  <w:rPr>
                    <w:rStyle w:val="Collegamentoipertestuale"/>
                  </w:rPr>
                  <w:t>Watermaker from SDGC (source) :</w:t>
                </w:r>
                <w:r>
                  <w:rPr>
                    <w:webHidden/>
                  </w:rPr>
                  <w:tab/>
                </w:r>
                <w:r>
                  <w:rPr>
                    <w:webHidden/>
                  </w:rPr>
                  <w:fldChar w:fldCharType="begin"/>
                </w:r>
                <w:r>
                  <w:rPr>
                    <w:webHidden/>
                  </w:rPr>
                  <w:instrText xml:space="preserve"> PAGEREF _Toc149632704 \h </w:instrText>
                </w:r>
                <w:r>
                  <w:rPr>
                    <w:webHidden/>
                  </w:rPr>
                </w:r>
                <w:r>
                  <w:rPr>
                    <w:webHidden/>
                  </w:rPr>
                  <w:fldChar w:fldCharType="separate"/>
                </w:r>
                <w:r>
                  <w:rPr>
                    <w:webHidden/>
                  </w:rPr>
                  <w:t>32</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705" w:history="1">
                <w:r w:rsidRPr="00B82157">
                  <w:rPr>
                    <w:rStyle w:val="Collegamentoipertestuale"/>
                  </w:rPr>
                  <w:t>Summary – Applications (to SDGs)</w:t>
                </w:r>
                <w:r>
                  <w:rPr>
                    <w:webHidden/>
                  </w:rPr>
                  <w:tab/>
                </w:r>
                <w:r>
                  <w:rPr>
                    <w:webHidden/>
                  </w:rPr>
                  <w:fldChar w:fldCharType="begin"/>
                </w:r>
                <w:r>
                  <w:rPr>
                    <w:webHidden/>
                  </w:rPr>
                  <w:instrText xml:space="preserve"> PAGEREF _Toc149632705 \h </w:instrText>
                </w:r>
                <w:r>
                  <w:rPr>
                    <w:webHidden/>
                  </w:rPr>
                </w:r>
                <w:r>
                  <w:rPr>
                    <w:webHidden/>
                  </w:rPr>
                  <w:fldChar w:fldCharType="separate"/>
                </w:r>
                <w:r>
                  <w:rPr>
                    <w:webHidden/>
                  </w:rPr>
                  <w:t>34</w:t>
                </w:r>
                <w:r>
                  <w:rPr>
                    <w:webHidden/>
                  </w:rPr>
                  <w:fldChar w:fldCharType="end"/>
                </w:r>
              </w:hyperlink>
            </w:p>
            <w:p w:rsidR="0011411F" w:rsidRDefault="0011411F" w:rsidP="0011411F">
              <w:pPr>
                <w:pStyle w:val="Sommario1"/>
                <w:rPr>
                  <w:rFonts w:asciiTheme="minorHAnsi" w:eastAsiaTheme="minorEastAsia" w:hAnsiTheme="minorHAnsi" w:cstheme="minorBidi"/>
                  <w:lang w:val="it-IT" w:eastAsia="it-IT"/>
                </w:rPr>
              </w:pPr>
              <w:hyperlink w:anchor="_Toc149632706" w:history="1">
                <w:r w:rsidRPr="00B82157">
                  <w:rPr>
                    <w:rStyle w:val="Collegamentoipertestuale"/>
                  </w:rPr>
                  <w:t>International Application Status Report</w:t>
                </w:r>
                <w:r>
                  <w:rPr>
                    <w:webHidden/>
                  </w:rPr>
                  <w:tab/>
                </w:r>
                <w:r>
                  <w:rPr>
                    <w:webHidden/>
                  </w:rPr>
                  <w:fldChar w:fldCharType="begin"/>
                </w:r>
                <w:r>
                  <w:rPr>
                    <w:webHidden/>
                  </w:rPr>
                  <w:instrText xml:space="preserve"> PAGEREF _Toc149632706 \h </w:instrText>
                </w:r>
                <w:r>
                  <w:rPr>
                    <w:webHidden/>
                  </w:rPr>
                </w:r>
                <w:r>
                  <w:rPr>
                    <w:webHidden/>
                  </w:rPr>
                  <w:fldChar w:fldCharType="separate"/>
                </w:r>
                <w:r>
                  <w:rPr>
                    <w:webHidden/>
                  </w:rPr>
                  <w:t>40</w:t>
                </w:r>
                <w:r>
                  <w:rPr>
                    <w:webHidden/>
                  </w:rPr>
                  <w:fldChar w:fldCharType="end"/>
                </w:r>
              </w:hyperlink>
            </w:p>
            <w:p w:rsidR="002839A8" w:rsidRDefault="009C1F18" w:rsidP="002839A8">
              <w:pPr>
                <w:jc w:val="both"/>
                <w:rPr>
                  <w:rFonts w:ascii="Times New Roman" w:hAnsi="Times New Roman" w:cs="Times New Roman"/>
                  <w:sz w:val="24"/>
                  <w:szCs w:val="24"/>
                </w:rPr>
              </w:pPr>
              <w:r w:rsidRPr="005544BF">
                <w:rPr>
                  <w:rFonts w:ascii="Times New Roman" w:hAnsi="Times New Roman" w:cs="Times New Roman"/>
                  <w:sz w:val="24"/>
                  <w:szCs w:val="24"/>
                </w:rPr>
                <w:fldChar w:fldCharType="end"/>
              </w:r>
            </w:p>
          </w:sdtContent>
        </w:sdt>
        <w:p w:rsidR="00D86830" w:rsidRPr="005544BF" w:rsidRDefault="009C1F18" w:rsidP="002839A8">
          <w:pPr>
            <w:pStyle w:val="Titolosommario"/>
            <w:jc w:val="both"/>
            <w:rPr>
              <w:rFonts w:cs="Times New Roman"/>
              <w:sz w:val="24"/>
              <w:szCs w:val="24"/>
            </w:rPr>
          </w:pPr>
        </w:p>
      </w:sdtContent>
    </w:sdt>
    <w:p w:rsidR="002839A8" w:rsidRDefault="002839A8">
      <w:pPr>
        <w:rPr>
          <w:rFonts w:ascii="Times New Roman" w:eastAsiaTheme="majorEastAsia" w:hAnsi="Times New Roman" w:cs="Times New Roman"/>
          <w:b/>
          <w:bCs/>
          <w:color w:val="365F91" w:themeColor="accent1" w:themeShade="BF"/>
          <w:sz w:val="28"/>
          <w:szCs w:val="28"/>
          <w:lang w:val="en-US"/>
        </w:rPr>
      </w:pPr>
      <w:bookmarkStart w:id="0" w:name="_Toc147707324"/>
      <w:r>
        <w:rPr>
          <w:rFonts w:ascii="Times New Roman" w:hAnsi="Times New Roman" w:cs="Times New Roman"/>
          <w:lang w:val="en-US"/>
        </w:rPr>
        <w:br w:type="page"/>
      </w:r>
    </w:p>
    <w:p w:rsidR="001B4AF7" w:rsidRPr="0011411F" w:rsidRDefault="00E6509C" w:rsidP="0011411F">
      <w:pPr>
        <w:pStyle w:val="Titolo1"/>
        <w:jc w:val="center"/>
        <w:rPr>
          <w:sz w:val="44"/>
          <w:szCs w:val="44"/>
          <w:lang w:val="en-US"/>
        </w:rPr>
      </w:pPr>
      <w:bookmarkStart w:id="1" w:name="_Toc149632695"/>
      <w:bookmarkEnd w:id="0"/>
      <w:r w:rsidRPr="0011411F">
        <w:rPr>
          <w:sz w:val="44"/>
          <w:szCs w:val="44"/>
          <w:lang w:val="en-US"/>
        </w:rPr>
        <w:lastRenderedPageBreak/>
        <w:t>Watermaker to SDG 6.1</w:t>
      </w:r>
      <w:bookmarkEnd w:id="1"/>
    </w:p>
    <w:p w:rsidR="00E6509C" w:rsidRDefault="00E6509C" w:rsidP="00183A92">
      <w:pPr>
        <w:jc w:val="both"/>
        <w:rPr>
          <w:rFonts w:ascii="Times New Roman" w:hAnsi="Times New Roman" w:cs="Times New Roman"/>
          <w:sz w:val="24"/>
          <w:szCs w:val="24"/>
          <w:lang w:val="en-US"/>
        </w:rPr>
      </w:pP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Water is the essence of life; it quenches our thirst, nurtures our crops, supports our industries and shapes our environment. Yet, according to the United Nations, over 2 billion people worldwide still lack reliable access to this vital resource, facing innumerable challenges related to water scarcity, contamination and inequity.Approximately 4.5 billion lack access to adequate sanitation. These staggering figures underscore the necessity of addressing the problem of water scarcity. Availability of clean and healthy water for drinking is a basic necessity and one of the fundamental rights of human being. Sustainable Development Goal (SDG) 6.1 proposed by the United Nations focuses on ensuring universal access to safe and affordable drinking water for all.</w:t>
      </w:r>
    </w:p>
    <w:p w:rsidR="00183A92" w:rsidRDefault="00183A92" w:rsidP="001E7B8B">
      <w:pPr>
        <w:jc w:val="both"/>
        <w:rPr>
          <w:rFonts w:ascii="Times New Roman" w:hAnsi="Times New Roman" w:cs="Times New Roman"/>
          <w:b/>
          <w:bCs/>
          <w:sz w:val="24"/>
          <w:szCs w:val="24"/>
          <w:lang w:val="en-US"/>
        </w:rPr>
      </w:pPr>
      <w:r w:rsidRPr="00183A92">
        <w:rPr>
          <w:rFonts w:ascii="Times New Roman" w:hAnsi="Times New Roman" w:cs="Times New Roman"/>
          <w:sz w:val="24"/>
          <w:szCs w:val="24"/>
          <w:lang w:val="en-US"/>
        </w:rPr>
        <w:t xml:space="preserve">Water scarcity is one of the major challenges of our time. It knows no borders and affects countries and communities on every continent. Its consequences extend far beyond what individuals immediately desire. The global water crisis touches on issues of public health, economic well-being, environmental sustainability, and social justice. Multiple problems contribute to being a hurdle in achieving SDG 6.1. </w:t>
      </w:r>
      <w:r>
        <w:rPr>
          <w:rFonts w:ascii="Times New Roman" w:hAnsi="Times New Roman" w:cs="Times New Roman"/>
          <w:b/>
          <w:bCs/>
          <w:sz w:val="24"/>
          <w:szCs w:val="24"/>
          <w:lang w:val="en-US"/>
        </w:rPr>
        <w:br w:type="page"/>
      </w:r>
    </w:p>
    <w:p w:rsidR="00183A92" w:rsidRPr="00443885" w:rsidRDefault="00183A92" w:rsidP="00443885">
      <w:pPr>
        <w:pStyle w:val="Titolo1"/>
        <w:rPr>
          <w:rFonts w:cs="Times New Roman"/>
          <w:lang w:val="en-US"/>
        </w:rPr>
      </w:pPr>
      <w:bookmarkStart w:id="2" w:name="_Toc147707325"/>
      <w:bookmarkStart w:id="3" w:name="_Toc149632696"/>
      <w:r w:rsidRPr="00443885">
        <w:rPr>
          <w:rFonts w:cs="Times New Roman"/>
          <w:lang w:val="en-US"/>
        </w:rPr>
        <w:lastRenderedPageBreak/>
        <w:t>Problem 1: Uneven Access.</w:t>
      </w:r>
      <w:bookmarkEnd w:id="2"/>
      <w:bookmarkEnd w:id="3"/>
    </w:p>
    <w:p w:rsidR="00443885" w:rsidRPr="00443885" w:rsidRDefault="00443885" w:rsidP="00443885">
      <w:pPr>
        <w:rPr>
          <w:lang w:val="en-US"/>
        </w:rPr>
      </w:pP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The first major challenge to achieving SDG 6.1 is severe and persistent disparities in access to safe water. Cities in developed countries generally boast reliable water supply systems, but rural and marginalized communities around the world struggle to access this basic need and remote villages and informal settlements in the shadow of urban skyscrapers grapple with the daily challenge of procuring clean water. Journey to get one day worth of water supply for their homes, often requires long treks in remote areas, leaving little time for education, income-generating activities or community development. This huge disparity between urban and rural areas as well as within countries is not only problematic; it is a strong picture of a global anomaly covering the source water.</w:t>
      </w:r>
    </w:p>
    <w:p w:rsidR="00183A92" w:rsidRDefault="00183A92" w:rsidP="00443885">
      <w:pPr>
        <w:pStyle w:val="Titolo1"/>
        <w:rPr>
          <w:rFonts w:cs="Times New Roman"/>
          <w:lang w:val="en-US"/>
        </w:rPr>
      </w:pPr>
      <w:bookmarkStart w:id="4" w:name="_Toc147707326"/>
      <w:bookmarkStart w:id="5" w:name="_Toc149632697"/>
      <w:r w:rsidRPr="00443885">
        <w:rPr>
          <w:rFonts w:cs="Times New Roman"/>
          <w:lang w:val="en-US"/>
        </w:rPr>
        <w:t>Problem 2: Health Impact.</w:t>
      </w:r>
      <w:bookmarkEnd w:id="4"/>
      <w:bookmarkEnd w:id="5"/>
    </w:p>
    <w:p w:rsidR="00443885" w:rsidRPr="00443885" w:rsidRDefault="00443885" w:rsidP="00443885">
      <w:pPr>
        <w:rPr>
          <w:lang w:val="en-US"/>
        </w:rPr>
      </w:pPr>
    </w:p>
    <w:p w:rsid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second problem, and perhaps the most insidious, is the devastating health consequences of inadequate access to safe water. Contaminated water is a breeding ground for multiple waterborne diseases such as cholera, dysentery and typhoid. Sadly, it causes millions of preventable </w:t>
      </w:r>
      <w:r w:rsidRPr="00183A92">
        <w:rPr>
          <w:rFonts w:ascii="Times New Roman" w:hAnsi="Times New Roman" w:cs="Times New Roman"/>
          <w:sz w:val="24"/>
          <w:szCs w:val="24"/>
          <w:lang w:val="en-US"/>
        </w:rPr>
        <w:lastRenderedPageBreak/>
        <w:t>deaths every year, and children bear the brunt. The burden of waterborne diseases is particularly high in developing regions, further exacerbating existing health disparities. Lack of availability of water increases the cases of death due to heat stroke and dehydration. Crops need clean irrigation water to nurture as well, thus resulting in less availability of food in these remote areas and malnutrition in children as well as the adults.Inadequate sanitation facilities also links to the lack of availability of clean water which further contributes to the spread of disease and environmental pollution. Open defecation remains a common practice in many regions which causes numerous health hazards and contaminates the existing water bodies. There is a need for improving sanitation infrastructure to ensure safe disposal. It’s a vicious cycle – lack of clean water causes disease, which in turn perpetuates poverty and reduces overall quality of life.</w:t>
      </w:r>
    </w:p>
    <w:p w:rsidR="003504EF" w:rsidRPr="00183A92" w:rsidRDefault="003504EF" w:rsidP="00183A92">
      <w:pPr>
        <w:jc w:val="both"/>
        <w:rPr>
          <w:rFonts w:ascii="Times New Roman" w:hAnsi="Times New Roman" w:cs="Times New Roman"/>
          <w:sz w:val="24"/>
          <w:szCs w:val="24"/>
          <w:lang w:val="en-US"/>
        </w:rPr>
      </w:pPr>
    </w:p>
    <w:p w:rsidR="00183A92" w:rsidRDefault="00183A92" w:rsidP="00443885">
      <w:pPr>
        <w:pStyle w:val="Titolo1"/>
        <w:rPr>
          <w:rFonts w:cs="Times New Roman"/>
          <w:lang w:val="en-US"/>
        </w:rPr>
      </w:pPr>
      <w:bookmarkStart w:id="6" w:name="_Toc147707327"/>
      <w:bookmarkStart w:id="7" w:name="_Toc149632698"/>
      <w:r w:rsidRPr="00443885">
        <w:rPr>
          <w:rFonts w:cs="Times New Roman"/>
          <w:lang w:val="en-US"/>
        </w:rPr>
        <w:t>Problem 3: Economic.</w:t>
      </w:r>
      <w:bookmarkEnd w:id="6"/>
      <w:bookmarkEnd w:id="7"/>
    </w:p>
    <w:p w:rsidR="00443885" w:rsidRPr="00443885" w:rsidRDefault="00443885" w:rsidP="00443885">
      <w:pPr>
        <w:rPr>
          <w:lang w:val="en-US"/>
        </w:rPr>
      </w:pPr>
    </w:p>
    <w:p w:rsid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third issue is the financial burden brought about by water scarcity and low water quality in affected territories. When people must commit substantial amounts of time and energy to locate water from far away sources, their </w:t>
      </w:r>
      <w:r w:rsidRPr="00183A92">
        <w:rPr>
          <w:rFonts w:ascii="Times New Roman" w:hAnsi="Times New Roman" w:cs="Times New Roman"/>
          <w:sz w:val="24"/>
          <w:szCs w:val="24"/>
          <w:lang w:val="en-US"/>
        </w:rPr>
        <w:lastRenderedPageBreak/>
        <w:t>aptitude to participate in business-creation ventures is heavily hampered and so is their drive towards gaining education to pursue a career since they are too busy to vend for the basic necessities. This leads these communities into a vicious poverty cycle that is challenging to escape from. With restricted access to clean water, communities are not able to invest in education, economic growth, or structure developments that might liberate them from poverty. It is a test that sustains underdevelopment and obstructs progress in various aspects.</w:t>
      </w:r>
    </w:p>
    <w:p w:rsidR="00443885" w:rsidRPr="00183A92" w:rsidRDefault="00443885" w:rsidP="00183A92">
      <w:pPr>
        <w:jc w:val="both"/>
        <w:rPr>
          <w:rFonts w:ascii="Times New Roman" w:hAnsi="Times New Roman" w:cs="Times New Roman"/>
          <w:sz w:val="24"/>
          <w:szCs w:val="24"/>
          <w:lang w:val="en-US"/>
        </w:rPr>
      </w:pPr>
    </w:p>
    <w:p w:rsidR="00183A92" w:rsidRDefault="00183A92" w:rsidP="00443885">
      <w:pPr>
        <w:pStyle w:val="Titolo1"/>
        <w:rPr>
          <w:rFonts w:cs="Times New Roman"/>
          <w:lang w:val="en-US"/>
        </w:rPr>
      </w:pPr>
      <w:bookmarkStart w:id="8" w:name="_Toc147707328"/>
      <w:bookmarkStart w:id="9" w:name="_Toc149632699"/>
      <w:r w:rsidRPr="00443885">
        <w:rPr>
          <w:rFonts w:cs="Times New Roman"/>
          <w:lang w:val="en-US"/>
        </w:rPr>
        <w:t>Problem 4: Environmental Impact.</w:t>
      </w:r>
      <w:bookmarkEnd w:id="8"/>
      <w:bookmarkEnd w:id="9"/>
    </w:p>
    <w:p w:rsidR="00443885" w:rsidRPr="00443885" w:rsidRDefault="00443885" w:rsidP="00443885">
      <w:pPr>
        <w:rPr>
          <w:lang w:val="en-US"/>
        </w:rPr>
      </w:pPr>
    </w:p>
    <w:p w:rsid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fourth problem is the profound environmental impact of water shortage. Continuous over-extraction of water from natural resources ends up in the depletion of aquifers, the drying up of rivers and wetlands, and the disruption of ecosystems that rely on these water bodies. This over extraction of groundwater for agriculture, industry and domestic use can cause land subsidence, saltwater intrusion in coastal regions and long term damage to the sustainability of water resources. Pollution from industrial effluents, agricultural runoff and improper disposal of </w:t>
      </w:r>
      <w:r w:rsidRPr="00183A92">
        <w:rPr>
          <w:rFonts w:ascii="Times New Roman" w:hAnsi="Times New Roman" w:cs="Times New Roman"/>
          <w:sz w:val="24"/>
          <w:szCs w:val="24"/>
          <w:lang w:val="en-US"/>
        </w:rPr>
        <w:lastRenderedPageBreak/>
        <w:t>waste in the water bodies, harming the aquatic ecosystems, lowering biodiversity, and impairing overall water’s quality. The results ripple through the surroundings, affecting not only aquatic lifestyles but additionally the fitness and livelihoods of communities that depend upon these ecosystems.</w:t>
      </w:r>
    </w:p>
    <w:p w:rsidR="00443885" w:rsidRPr="00183A92" w:rsidRDefault="00443885" w:rsidP="00183A92">
      <w:pPr>
        <w:jc w:val="both"/>
        <w:rPr>
          <w:rFonts w:ascii="Times New Roman" w:hAnsi="Times New Roman" w:cs="Times New Roman"/>
          <w:sz w:val="24"/>
          <w:szCs w:val="24"/>
          <w:lang w:val="en-US"/>
        </w:rPr>
      </w:pPr>
    </w:p>
    <w:p w:rsidR="00183A92" w:rsidRDefault="00183A92" w:rsidP="00443885">
      <w:pPr>
        <w:pStyle w:val="Titolo1"/>
        <w:rPr>
          <w:rFonts w:cs="Times New Roman"/>
          <w:lang w:val="en-US"/>
        </w:rPr>
      </w:pPr>
      <w:bookmarkStart w:id="10" w:name="_Toc147707329"/>
      <w:bookmarkStart w:id="11" w:name="_Toc149632700"/>
      <w:r w:rsidRPr="00443885">
        <w:rPr>
          <w:rFonts w:cs="Times New Roman"/>
          <w:lang w:val="en-US"/>
        </w:rPr>
        <w:t>Problem 5: Climate Change.</w:t>
      </w:r>
      <w:bookmarkEnd w:id="10"/>
      <w:bookmarkEnd w:id="11"/>
    </w:p>
    <w:p w:rsidR="00443885" w:rsidRPr="00443885" w:rsidRDefault="00443885" w:rsidP="00443885">
      <w:pPr>
        <w:rPr>
          <w:lang w:val="en-US"/>
        </w:rPr>
      </w:pP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The fifth problem is the influence of climate change, which compounds the global water crisis. The global warming causing overall higher temperatures around the world, resulting in altered precipitation patterns, prolonged droughts and increased evaporation rates, all of which disrupts the availability of freshwater resources. Regions which already have scarce availability of clean water find their challenges amplified. This climate- change induced water scarcity adds up n the existing problems, making it even more difficult to meet the growing demand for clean water, particularly in regions already struggling. Thus, climate change makes the road towards SDG 6.1 a lot thornier.</w:t>
      </w:r>
    </w:p>
    <w:p w:rsid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Acknowledging the severity of global water issues, the United Nations created SDG 6.1 as a ray of hope. This particular goal serves as an incentive for nations, organizations and individuals to collaborate in order to confront water scarcity in an extensive and equitable way. The Sustainable Development Goals (SDGs), in its entirety, denotes an international summons to take action, understanding that the interweavenet of global problems effecting general population all over the world heavily requires an integrated and inclusive response.</w:t>
      </w:r>
    </w:p>
    <w:p w:rsidR="00443885" w:rsidRPr="00183A92" w:rsidRDefault="00443885" w:rsidP="00183A92">
      <w:pPr>
        <w:jc w:val="both"/>
        <w:rPr>
          <w:rFonts w:ascii="Times New Roman" w:hAnsi="Times New Roman" w:cs="Times New Roman"/>
          <w:sz w:val="24"/>
          <w:szCs w:val="24"/>
          <w:lang w:val="en-US"/>
        </w:rPr>
      </w:pPr>
    </w:p>
    <w:p w:rsidR="00183A92" w:rsidRDefault="00183A92" w:rsidP="00443885">
      <w:pPr>
        <w:pStyle w:val="Titolo1"/>
        <w:rPr>
          <w:rFonts w:cs="Times New Roman"/>
          <w:lang w:val="en-US"/>
        </w:rPr>
      </w:pPr>
      <w:bookmarkStart w:id="12" w:name="_Toc147707330"/>
      <w:bookmarkStart w:id="13" w:name="_Toc149632701"/>
      <w:r w:rsidRPr="00443885">
        <w:rPr>
          <w:rFonts w:cs="Times New Roman"/>
          <w:lang w:val="en-US"/>
        </w:rPr>
        <w:t>Problem 6: Lack of Awareness.</w:t>
      </w:r>
      <w:bookmarkEnd w:id="12"/>
      <w:bookmarkEnd w:id="13"/>
    </w:p>
    <w:p w:rsidR="00443885" w:rsidRPr="00443885" w:rsidRDefault="00443885" w:rsidP="00443885">
      <w:pPr>
        <w:rPr>
          <w:lang w:val="en-US"/>
        </w:rPr>
      </w:pP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Awareness and education about water conservation and hygiene practice is important especially in the underserved communities. Wastage of water is an alarming concern in the communities where they already lack the access to clean water.  Mismanagement of water resources, including agricultural practices and unsustainable water use contributes to water scarcity. Strategies for sustainable water management, including efficient irrigation techniques and conservation measures should be taught to the small scale farmers and the residents of the remote areas to further improve their lifestyle.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Addressing these complicated problems requires a coordinated and multi-stakeholder approach, involving governments, international organizations, non-governmental organizations, local communities, and the private sector. Solutions must focus on improving access to clean water, enhancing water quality, implementing sustainable water management practices, and raising awareness about water-related issues. Achieving SDG 6.1 is not only a matter of ensuring a basic human right but also a critical step toward improving public health, reducing poverty, and fostering sustainable development worldwide. It holds paramount importance in this scenario. It’s simple yet  deep mission is to see to it that all of the individuals around the globe have access to clean and inexpensive drinking water by 2030. This aim covers not only access, but also affordability, safety, and sustainability. Achieving this target would be a huge advance in mankind's welfare. SDG 6.1 encapsulates the pledge of the international community to comprehensively handle water scarcity, equitably, and sustainably.</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While we face such immense global challenges and the crucial need for SDG 6.1 fulfillment, innovative solutions are not just desirable but essential also. Here enters the Watermaker</w:t>
      </w:r>
      <w:r w:rsidR="006C6DB4">
        <w:rPr>
          <w:rFonts w:ascii="Times New Roman" w:hAnsi="Times New Roman" w:cs="Times New Roman"/>
          <w:sz w:val="24"/>
          <w:szCs w:val="24"/>
          <w:lang w:val="en-US"/>
        </w:rPr>
        <w:t xml:space="preserve"> (SDGC – Solar Desalination Geoassisted Continuous)</w:t>
      </w:r>
      <w:r w:rsidRPr="00183A92">
        <w:rPr>
          <w:rFonts w:ascii="Times New Roman" w:hAnsi="Times New Roman" w:cs="Times New Roman"/>
          <w:sz w:val="24"/>
          <w:szCs w:val="24"/>
          <w:lang w:val="en-US"/>
        </w:rPr>
        <w:t xml:space="preserve">, a technological phenomenon with sustainable desalinization of water that has the potential to </w:t>
      </w:r>
      <w:r w:rsidRPr="00183A92">
        <w:rPr>
          <w:rFonts w:ascii="Times New Roman" w:hAnsi="Times New Roman" w:cs="Times New Roman"/>
          <w:sz w:val="24"/>
          <w:szCs w:val="24"/>
          <w:lang w:val="en-US"/>
        </w:rPr>
        <w:lastRenderedPageBreak/>
        <w:t xml:space="preserve">redefine our relationship with water, around the world.The </w:t>
      </w:r>
      <w:r w:rsidR="008A10CA">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can be aligned with SDG 6.1; it has potential to be a transformative solution in addressing the global water scarcity crisis.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The heart of this device is the tank filled with the water that needs to be desalinized. The tank is designed to be waterproof and thermally insulated to ensure its efficiency.  Near the surface of the water in the tank is the first heat exchanger. This exchanger heats the water, causing it to evaporate, just like a boiling pot of water on your stove but on a larger scale. As the temperature of the water near the surface increases it turns into steam. The steam rises and mixes with the air above the water surface. Here comes something interesting, the steam comes in contact with the metal sheets above the water’s surface which resembles a fan. These sheets serve as cooling means. When the steam meets these cooled metal sheets, it condenses and transform back into liquid water droplets. The freshly condensed and desalinized water droplets are collected in a reservoir. This water is ready to be used butresalinization would be required to make it drinkable. To keep the water level consistent and ensure a continuous supply, the device uses third loading pipe that continuously feeds the tank with water to desalinate.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 xml:space="preserve">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’s biggest strength is using renewable energy sources like solar and geothermal power. This means it can use the sun’s heat from the Earth’s core to operate while reducing the need for fossil fuels. Inside the tank, the metal sheets are placed in two ‘fans’, one above and one below. They are in the heat exchange connection with each other ensuring the efficiency of transfer of heat. Thermal gradient is created within the water tank by these sheets and the water, which plays a vital role in effective heat transfer. Convective motion occurs in both steam and the water. These are circular currents that help to distribute heat evenly. The fifth exchanger along the side walls are installed to cool the water, which further enhances convective motion. This cooling helps to maintain a counter current flow thus increasing the rate of evaporation.</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w:t>
      </w:r>
      <w:r w:rsidR="008A10CA">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is more than just a device; it is a major breakthrough in the water generation technology. It is a beacon of hope for the world struggling with multifactor challenges of water scarcity and water quality. This device promises the provision of clean, safe drinking water while keeping in check that building this device, operating it for a long time is affordable for the concerning underserved communities. It could be our reliable frontline soldier in this raging war against scarcity of water and to </w:t>
      </w:r>
      <w:r w:rsidRPr="00183A92">
        <w:rPr>
          <w:rFonts w:ascii="Times New Roman" w:hAnsi="Times New Roman" w:cs="Times New Roman"/>
          <w:sz w:val="24"/>
          <w:szCs w:val="24"/>
          <w:lang w:val="en-US"/>
        </w:rPr>
        <w:lastRenderedPageBreak/>
        <w:t>achieve the SDG 6.1, ensuring universal access to this fundamental human right.</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cost effectiveness makes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standout of the all the other water generation technologies. This device is carefully designed to be affordable to manufacture, which makes it accessible to the communities and regions with limited financial resources. The efficient mechanism along with the use of locally available materials makes sure that the </w:t>
      </w:r>
      <w:r w:rsidR="008A10CA">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doesn’t remain just another concept on the paper.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is a practical and viable solution for the suffering communities. This factor of availability is i</w:t>
      </w:r>
      <w:r w:rsidR="007A6FBE">
        <w:rPr>
          <w:rFonts w:ascii="Times New Roman" w:hAnsi="Times New Roman" w:cs="Times New Roman"/>
          <w:sz w:val="24"/>
          <w:szCs w:val="24"/>
          <w:lang w:val="en-US"/>
        </w:rPr>
        <w:t xml:space="preserve">n perfect harmony with SDG 6.1 </w:t>
      </w:r>
      <w:r w:rsidRPr="00183A92">
        <w:rPr>
          <w:rFonts w:ascii="Times New Roman" w:hAnsi="Times New Roman" w:cs="Times New Roman"/>
          <w:sz w:val="24"/>
          <w:szCs w:val="24"/>
          <w:lang w:val="en-US"/>
        </w:rPr>
        <w:t>objective</w:t>
      </w:r>
      <w:r w:rsidR="007A6FBE">
        <w:rPr>
          <w:rFonts w:ascii="Times New Roman" w:hAnsi="Times New Roman" w:cs="Times New Roman"/>
          <w:sz w:val="24"/>
          <w:szCs w:val="24"/>
          <w:lang w:val="en-US"/>
        </w:rPr>
        <w:t>’s</w:t>
      </w:r>
      <w:r w:rsidRPr="00183A92">
        <w:rPr>
          <w:rFonts w:ascii="Times New Roman" w:hAnsi="Times New Roman" w:cs="Times New Roman"/>
          <w:sz w:val="24"/>
          <w:szCs w:val="24"/>
          <w:lang w:val="en-US"/>
        </w:rPr>
        <w:t xml:space="preserve"> to provide affordable water solution particularly to the underserved regions.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This remarkable device harnesses the power of renewable energy resources, such as solar, wind or waves to generate clean water. It’s reliance on natural and renewable resources  to operate doesn’t deplete existing water sources or rely on fossil fuels,  successfully not contributing to further pollution and scarcity of water. By utilizing only the renewable resources the </w:t>
      </w:r>
      <w:r w:rsidR="008A10CA">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promotes sustainability and reduces further operating cost for the device,this aligns with the SDG 6.1’s objective of managing water resources sustainably </w:t>
      </w:r>
      <w:r w:rsidRPr="00183A92">
        <w:rPr>
          <w:rFonts w:ascii="Times New Roman" w:hAnsi="Times New Roman" w:cs="Times New Roman"/>
          <w:sz w:val="24"/>
          <w:szCs w:val="24"/>
          <w:lang w:val="en-US"/>
        </w:rPr>
        <w:lastRenderedPageBreak/>
        <w:t>and cost-effectively. This device undeniably bears significant implications by expanding the access of safe drinking water to a broader population. Its efficient and easy mechanism ensures a continuous supply of uncontaminated water, reducing the reliance of the population on the nearby unsafe water sources. This nullifies the hurdle of inconsistent access to water supply systems on our journey to achieving Sustainable Development Goal 6.1.</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plays a pivotal role in addressing the issue of mitigation of water contamination by providing a dependable source of clean water. It reduces the risks associated with waterborne diseases because of its mechanism being evaporation and sublimation. Beyond its technical brilliance,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holds the potential to empower local communities to take the ownership of their water supply. Its cost-effectiveness and reliance on natural resources makes community-led initiatives in sustainable water management possible. It encourages the local involvement by reducing the dependency on centralized systems. Harmonizing with the fundamental principle of Sustainable Development Goal 6.1; empowering communities and ensuring their participation in water resource management.</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To echo with the environmental objectives of Sustainable Development Goal 6.1, it ensures the sustainability of water resources and safeguards the natural environment by reducing the need to extract water from already stressed sources. It supports the conservation of water-relate ecosystems and habitats. This not only helps to protect aquatic biodiversity but also safeguards the integrity of the water bodies that countless communities rely upon.</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While we are facing challenges due to climate change,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stands as a resilient solution with its ability to operate using renewable energy sources which makes it less vulnerable to climate-induced water scarcity. It provides the underdeveloped regions with climate- adaptive solution, aligning with the goal of SDG 6.1. It ensures the continuous supply of clean water even in changing climatic conditions.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impact of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extends beyond the immediate benefits of increased accessibility to clean water. It lays down a broader spectrum of contribution to achieving Sustainable Development Goal 6.1. The reduction in waterborne diseases and related illnesses, increased cultivation of crops and fewer cases of dehydration, heat strokes and malnutrition directly leads to improved health outcomes in the underdeveloped areas. Hence, the strain on the healthcare system is reduced in an </w:t>
      </w:r>
      <w:r w:rsidRPr="00183A92">
        <w:rPr>
          <w:rFonts w:ascii="Times New Roman" w:hAnsi="Times New Roman" w:cs="Times New Roman"/>
          <w:sz w:val="24"/>
          <w:szCs w:val="24"/>
          <w:lang w:val="en-US"/>
        </w:rPr>
        <w:lastRenderedPageBreak/>
        <w:t xml:space="preserve">already struggling region. The time saved from water- fetching duties can be utilized by the people towards their education, skill development and economic growth as access to clean water enables communities to engage in income- generating activities. As the girls of the family were assigned the duty of fetching the water most commonly,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promotes gender equality by providing more opportunities for them to gain education after relieving them from their water- fetching duties.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enhances community resilience to climate change and water scarcity by providing a consistent source of clean water no matter the challenging conditions. As it uses renewable energy sources and reduces the water extraction which helps in conserving the natural resources and protect the ecosystem. This feature of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alone tackles so many challenges in the region including pollution problem by not depending of fossil fuel, which ultimately raises the overall temperature of the area.  Also cutting down the operating costs as it would not need frequent fuel ups or electricity supply to function. Thus,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provides the perfect solution to tackle all the challenges in the remote are single handedly.</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 xml:space="preserve">The introduction of Water maker has been a game changer in many regions already. In remote villages of Rajasthan, India known for their arid climate and limited access to clean water by harnessing solar energy,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s have been installed in these villages. They are providing a reliable source of clean water. Women who once spent hours fetching water from distant wells and water bodies now have more time to invest in income- generating activities and education. The incidence of waterborne diseases has significantly decreased and agricultural productivity has improved, benefiting both the health and economic well- being of these communities.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Similar improvements were seen in sub-Saharan Africa, where access to safe drinking water remains a critical concern. After the deployment of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in schools and healthcare facilities not only ensured that students have access to clean water throughout the school day but also improved overall sanitization and hygiene in these institutions. The impact on education is profound with increases attendance and performance due to reduced cases of waterborne illnesses. In healthcare facilities,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ensures that medical staff provides clean water to the patients and maintain proper standards for hygiene, reducing the risks for overall hospital-acquired infections.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 xml:space="preserve">In coastal locations worldwide,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has been usefully employed to take on the simultaneous issues of water scarcity and saline intrusion. In these areas, increasing ocean heights and saltwater entering unpolluted sources of water have menaced inhabitants' way of life.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desalination ability has verified its worth in these regions. By turning the ocean's water into drinkable liquid, it has made sure access to uncontaminated drinking water and safeguarded the practicality of operating farms in maritime areas. This adaptation to local circumstances shows the versatility of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in responding to water hardships consistent with the locale.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Many remote island communities around the world face significant challenges regarding their limited access to clean drinking water. Lack of freshwater sources and importing bottled water, makes availability of clean water scarce and expensive resource for the people living there. Deployment of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in such islands has been proven to be a game changer. Continuous supply of fresh drinking water is achieved from seawater by desalinizing through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Most of these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that are installed are powered by solar energy thus making them environmentally friendly and cost effective. Hence, the residents of these islands no longer need to rely on costly </w:t>
      </w:r>
      <w:r w:rsidRPr="00183A92">
        <w:rPr>
          <w:rFonts w:ascii="Times New Roman" w:hAnsi="Times New Roman" w:cs="Times New Roman"/>
          <w:sz w:val="24"/>
          <w:szCs w:val="24"/>
          <w:lang w:val="en-US"/>
        </w:rPr>
        <w:lastRenderedPageBreak/>
        <w:t>and unsustainable water supply solution. There have been major improvements in living conditions and reduced economic burden on these communities after the continuous access to free clean water.</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Indigenous communities in remote areas of Latin America often face water scarcity and limited access to essential services.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has been introduced to address these challenges head on and empower these communities. In the Amazon rainforest region of Brazil,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s powered by solar energy have been deployed in indigenous villages. These systems purify water from nearby rivers and streams, providing a reliable source of clean water for drinking, cooking and sanitation. The initiative not only improves public health but also respects cultural and environmental values of the indigenous communities by reducing the need for river water extraction and preventing pollution.</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Natural disasters such as earthquakes, hurricanes, tsunamis and floods results in the disruption of access to clean water which poses a significant threat to already underserved and struggling communities.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mobility and rapid water generation capabilities have been proven to be an invaluable tool in the disaster relief efforts. This device can purify water from various sources including rivers and ponds making it safe for </w:t>
      </w:r>
      <w:r w:rsidRPr="00183A92">
        <w:rPr>
          <w:rFonts w:ascii="Times New Roman" w:hAnsi="Times New Roman" w:cs="Times New Roman"/>
          <w:sz w:val="24"/>
          <w:szCs w:val="24"/>
          <w:lang w:val="en-US"/>
        </w:rPr>
        <w:lastRenderedPageBreak/>
        <w:t xml:space="preserve">consumption. Since the destruction of infrastructure also results in electricity power outage,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compensates for it by providing continuous supply of water by utilizing the renewable energy sources. Along with providing relief to the affected population by supplying clean water, it also plays a major role in preventing the outbreak of waterborne disease that often</w:t>
      </w:r>
      <w:r w:rsidR="007A6FBE">
        <w:rPr>
          <w:rFonts w:ascii="Times New Roman" w:hAnsi="Times New Roman" w:cs="Times New Roman"/>
          <w:sz w:val="24"/>
          <w:szCs w:val="24"/>
          <w:lang w:val="en-US"/>
        </w:rPr>
        <w:t xml:space="preserve"> </w:t>
      </w:r>
      <w:r w:rsidRPr="00183A92">
        <w:rPr>
          <w:rFonts w:ascii="Times New Roman" w:hAnsi="Times New Roman" w:cs="Times New Roman"/>
          <w:sz w:val="24"/>
          <w:szCs w:val="24"/>
          <w:lang w:val="en-US"/>
        </w:rPr>
        <w:t>happens after such natural disasters.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Refugee camps often face severe water scarcity challenges with limited access to water for drinking, cooking and hygienic purposes.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can be utilized in these refugee camps worldwide to address these critical water needs. In sub-Saharan Africa, for example,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units are installed which are powered by solar energy to produce safe drinking water from local water sources. The burden of search and collection of water on women and girls have been alleviated who were responsible for making long distance water fetching jobs for their family. This device also keeps the waterborne diseases at bay in such vulnerable settings, since most of the water bodies are contaminated defenseless areas like these.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Water scarcity and high cost of transporting water to the mining operations in remote and arid region can be unfavorable for both the mining operations and the </w:t>
      </w:r>
      <w:r w:rsidRPr="00183A92">
        <w:rPr>
          <w:rFonts w:ascii="Times New Roman" w:hAnsi="Times New Roman" w:cs="Times New Roman"/>
          <w:sz w:val="24"/>
          <w:szCs w:val="24"/>
          <w:lang w:val="en-US"/>
        </w:rPr>
        <w:lastRenderedPageBreak/>
        <w:t xml:space="preserve">surrounding environment. For instance, in mining communities in Australia’s arid outback,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units are being used to acquire water from brackish groundwater source. They not only reduce the environmental impact of water extraction and as well as ensure the well-being of the mine workers by providing them clean water while taking off financial burden off of the project. This results in increase in productivity of the workers and such operations.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Many rural areas depend on their agricultural land to generate income for themselves, but water for irrigation can be limited in arid regions. The ability of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to generate clean water from alternative sources has been of a great support for small scale agriculture. By using solar energy and being cost effective,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converts brackish groundwater into usable irrigation water in the areas where small farmers rely on rain-fed agriculture. It helps in expanding agricultural opportunity and ensures food security for local residents further contributing to their economic development and reduction in poverty.</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Addressing the global water scarcity crisis and achieving the universal safe and affordable availability of drinking water, as envisioned in Sustainable Development Goal 6.1, is a complex undertaking filled with multiple challenges </w:t>
      </w:r>
      <w:r w:rsidRPr="00183A92">
        <w:rPr>
          <w:rFonts w:ascii="Times New Roman" w:hAnsi="Times New Roman" w:cs="Times New Roman"/>
          <w:sz w:val="24"/>
          <w:szCs w:val="24"/>
          <w:lang w:val="en-US"/>
        </w:rPr>
        <w:lastRenderedPageBreak/>
        <w:t xml:space="preserve">and considerations. Innovative water treatment technologies like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sure hold immense promise but their successful installations and impact depends greatly on multiple issues.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Achieving scalability and ensuring adequate access has been one of the foremost challenges in deploying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on a larger scale around the world. Scaling up the production, distribution and maintenance of these systems to reach the communities who are in need on a global scale has been a monumental logistical and financial challenge. This technology is effective at a small scale but transitioning to larger installations that serve entire communities or regions require careful planning, ample resources and the involvement of various stakeholders. Most of the regions facing severe water scarcity are remote, which lack adequate infrastructure and have limited financial resources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initial cost of acquiring and installing any technology in these remote areas is a considerable barrier.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is designed in a simple way, it requires less investment to build such device with easily available and less expensive local parts. For larger scale installation, Public-private partnerships with international aid programs can provide findings. The long term benefits </w:t>
      </w:r>
      <w:r w:rsidRPr="00183A92">
        <w:rPr>
          <w:rFonts w:ascii="Times New Roman" w:hAnsi="Times New Roman" w:cs="Times New Roman"/>
          <w:sz w:val="24"/>
          <w:szCs w:val="24"/>
          <w:lang w:val="en-US"/>
        </w:rPr>
        <w:lastRenderedPageBreak/>
        <w:t>such as, improved health outcomes and increased economic productivity outweighs the initial investment.</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Local conditions differ from region to region. There are varying levels of water contamination, mineral content and seasonal fluctuations in water availability. The cultural and local preferences regarding consumption of water should also be considered. The technology of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can adjust to local needs sufficiently by consistent supply of water irrespective of difference in between the areas across the globe.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Many advanced water treatment technologies require a source of energy to operate effectively. This pose challenges in regions with unreliable or limited access to electricity and financially lack to fuel up the device continuously to get the water supply. In these off-grid areas, renewable energy sources should be utilized such as solar or wind power to ensure continuous operation and sustainable supply of water.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This device requires regular maintenance, including filter replacement, cleaning and periodic inspections to ensure the long-term sustainability of the device. In these economically challenged areas, ensuring the availability of the spare parts and trained technicians for maintenance is to be considered. Ensuring that marginalized and underserved areas have access to this technology by </w:t>
      </w:r>
      <w:r w:rsidRPr="00183A92">
        <w:rPr>
          <w:rFonts w:ascii="Times New Roman" w:hAnsi="Times New Roman" w:cs="Times New Roman"/>
          <w:sz w:val="24"/>
          <w:szCs w:val="24"/>
          <w:lang w:val="en-US"/>
        </w:rPr>
        <w:lastRenderedPageBreak/>
        <w:t xml:space="preserve">overcoming geographical barriers and providing support to these communities to acquire, operate and maintain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poses a significant hurdle. Community involvement in the maintenance is the key to the lasting sustainability. Empowering local communities to take responsibility of the device, providing them with proper training will encourage a sense of accountability for their upkeep and vital steps. On the other hand, this requires education and capacity-building efforts, which could be time consuming and need further resources.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Meeting the regulatory standards and ensuring the quality and safety of treated water is of upmost importance.  Following the national and international water quality standards is essential. Rigorous quality assurance measures and ongoing monitoring is necessary to ensure that the treated water consistently meets the already established safety criteria. Providing training to local communities and operators is essential for effective maintenance and operation of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This includes educating users on the device’s functionality, maintenance procedures and hygiene practices related to the storage of water and its consumption.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For achieving SDG 6.1 and to address the global water crisis broadly, a concentrated and constant effort is </w:t>
      </w:r>
      <w:r w:rsidRPr="00183A92">
        <w:rPr>
          <w:rFonts w:ascii="Times New Roman" w:hAnsi="Times New Roman" w:cs="Times New Roman"/>
          <w:sz w:val="24"/>
          <w:szCs w:val="24"/>
          <w:lang w:val="en-US"/>
        </w:rPr>
        <w:lastRenderedPageBreak/>
        <w:t xml:space="preserve">required. Investments for water infrastructure must be prioritized by the Governments and international organizations to ensure that communities have access to reliable and safe water source. Continued research and developmental efforts are required to continuously enhance the efficiency, affordability and sustainability of water treatment technologies like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Empowering local communities where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is going to be installed is necessary to take the ownership of water resources and participate in decision making processes which are important to ensure sustainability of water initiatives. Awareness and education about the importance of water conservation, hygiene practices and reliable water management is crucial for long term change in future.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Policymakers must enact and enforce regulations that protect water resources and promote equitable access and incentivize sustainable water use. Collaboration at the global level is essential to address across the boundaries water issues, promote sharing of knowledge and technology and mobilize water related projects. Diplomatic efforts and conflict resolution should be in place where there are escalating water related disputes.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As outlined in the priordiscussion the global water crisis represents one of the most dreadful challenges humanity </w:t>
      </w:r>
      <w:r w:rsidRPr="00183A92">
        <w:rPr>
          <w:rFonts w:ascii="Times New Roman" w:hAnsi="Times New Roman" w:cs="Times New Roman"/>
          <w:sz w:val="24"/>
          <w:szCs w:val="24"/>
          <w:lang w:val="en-US"/>
        </w:rPr>
        <w:lastRenderedPageBreak/>
        <w:t>has to face in the 21</w:t>
      </w:r>
      <w:r w:rsidRPr="00183A92">
        <w:rPr>
          <w:rFonts w:ascii="Times New Roman" w:hAnsi="Times New Roman" w:cs="Times New Roman"/>
          <w:sz w:val="24"/>
          <w:szCs w:val="24"/>
          <w:vertAlign w:val="superscript"/>
          <w:lang w:val="en-US"/>
        </w:rPr>
        <w:t>st</w:t>
      </w:r>
      <w:r w:rsidRPr="00183A92">
        <w:rPr>
          <w:rFonts w:ascii="Times New Roman" w:hAnsi="Times New Roman" w:cs="Times New Roman"/>
          <w:sz w:val="24"/>
          <w:szCs w:val="24"/>
          <w:lang w:val="en-US"/>
        </w:rPr>
        <w:t xml:space="preserve"> century. The problems associated with water scarcity are multifaceted, deeply intertwined and have extensive implications for human health, ecosystem, economic stability and social equity. As we find the way through the complexities this crisis, the pursuit of UN Sustainable Development Goal 6.1 takes center stage providing us with the universal aims to effectively tackle the crisis.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The problems linked to water scarcity mentioned in the previous sections, highlights the urgency of taking serious actions at the global scale. Access to clean water is not merely a matter of convenience; it is a fundamental human right. As the world’s population increases, urbanization also increases forcing us to come face to face with the climatic changes and scarcity of not just water but other resources as well. The need for innovative and sustainable solutions has never been more critical.</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As the world grapples with growing water scarcity, climate change and population growth, innovative solutions are of dire need.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introduced as a transformative technology offers a glimpse of hope in the journey to address these pressing challenges related to water. This very device can play a major role in achieving Sustainable Development Goal 6.1 because of its innovative mechanism. </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lastRenderedPageBreak/>
        <w:t xml:space="preserve">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mechanism tackles the challenges of contamination head on by removing wide range of contaminants, including pathogens, chemicals and pollutants.  It ensures that the treated water meets and exceeds established standards. This results in less spread of waterborne diseases hence lowers the burden on the healthcare system. Sustainability is one of the most critical considerations in the pursuit of Sustainable Development Goal 6.1.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ensures the sustainability and lowers the environmental impact by using renewable energy sources such as solar, wind and waves. This reduces the carbon footprint associated with water treatment and mitigates environmental impact, as well as provides a huge relief to the underserved communities economically as operating the device is affordable. It also minimizes the water wastage by efficiently using reject water or brine, ensuring that as much water as possible is treated and made available for use. As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treats water from diverse resources it contributes to the preservation of existing water resources and reduces the need for unsustainable.</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Achieving SDG 6.1 requires addressing water inequality and ensuring that vulnerable and marginalized communities have equitable access to clean water.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empowers these communities by </w:t>
      </w:r>
      <w:r w:rsidRPr="00183A92">
        <w:rPr>
          <w:rFonts w:ascii="Times New Roman" w:hAnsi="Times New Roman" w:cs="Times New Roman"/>
          <w:sz w:val="24"/>
          <w:szCs w:val="24"/>
          <w:lang w:val="en-US"/>
        </w:rPr>
        <w:lastRenderedPageBreak/>
        <w:t xml:space="preserve">providing them with reliable source of clean water. By reducing the physical and time burden associated with water collection, especially girls and women,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enhances the opportunities for education and promotes economic empowerment and community development. With the readily available lean water for irrigation these communities can prosper their agricultural land and excel economically through it while also keeping the cases of malnutrition in their community at bay.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rapid water generation capabilities make it an indispensable tool in disaster relief and humanitarian aid efforts. When natural disasters strike, access to clean water is often disrupted, posing severe threat to the affected population. The mobility and versatility allows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to be deployed quickly and provide the emergency water for drinking and sanitization from the available sources.</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Adaptability is a key factor in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that plays a vital role in achieving Sustainable Development Goal 6.1. It can be customized and configured to suit various environmental conditions, making it suitable to work in a wide range on communities. Whether in remote rural communities, disaster stricken areas or densely populated urban centers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can adapt to the specific water sources and other needs in the region. This flexibility </w:t>
      </w:r>
      <w:r w:rsidRPr="00183A92">
        <w:rPr>
          <w:rFonts w:ascii="Times New Roman" w:hAnsi="Times New Roman" w:cs="Times New Roman"/>
          <w:sz w:val="24"/>
          <w:szCs w:val="24"/>
          <w:lang w:val="en-US"/>
        </w:rPr>
        <w:lastRenderedPageBreak/>
        <w:t>enhances its potential to provide clean water to those who need it most, regardless of location.</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is not only a technological solution but it is also a symbol of innovation and hope for us. It shows what can be achieved when human skills are harnessed to confront global challenges. It promotes sustainable development by contributing to broader developments extending far beyond just the provision of water, it indirectly promotes communities empowerment economically and educationally.</w:t>
      </w:r>
    </w:p>
    <w:p w:rsidR="00183A92" w:rsidRP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In conclusion,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’s potential to play a major role in solving Sustainable Development Goal 6.1 is grounded in its ability to provide safe and affordable drinking water, adapt to diverse environments, mitigate environmental impact, and empower vulnerable communities. AS our world faces growing scarcity challenges driven by climatic changes and population growth, its mechanism of sustainable and continuous desalination, powered by renewable energy sources holds immense importance and plausibility.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represents comprehensive approach to addressing the current water crisis, offering an over-all solution that surpasses mere desalination. </w:t>
      </w:r>
    </w:p>
    <w:p w:rsidR="00183A92" w:rsidRDefault="00183A92" w:rsidP="00183A92">
      <w:pPr>
        <w:jc w:val="both"/>
        <w:rPr>
          <w:rFonts w:ascii="Times New Roman" w:hAnsi="Times New Roman" w:cs="Times New Roman"/>
          <w:sz w:val="24"/>
          <w:szCs w:val="24"/>
          <w:lang w:val="en-US"/>
        </w:rPr>
      </w:pPr>
      <w:r w:rsidRPr="00183A92">
        <w:rPr>
          <w:rFonts w:ascii="Times New Roman" w:hAnsi="Times New Roman" w:cs="Times New Roman"/>
          <w:sz w:val="24"/>
          <w:szCs w:val="24"/>
          <w:lang w:val="en-US"/>
        </w:rPr>
        <w:t xml:space="preserve">In a world where access to safe water remains a pressing issue, the </w:t>
      </w:r>
      <w:r w:rsidR="006C6DB4">
        <w:rPr>
          <w:rFonts w:ascii="Times New Roman" w:hAnsi="Times New Roman" w:cs="Times New Roman"/>
          <w:sz w:val="24"/>
          <w:szCs w:val="24"/>
          <w:lang w:val="en-US"/>
        </w:rPr>
        <w:t xml:space="preserve">Watermaker (SDGC) </w:t>
      </w:r>
      <w:r w:rsidRPr="00183A92">
        <w:rPr>
          <w:rFonts w:ascii="Times New Roman" w:hAnsi="Times New Roman" w:cs="Times New Roman"/>
          <w:sz w:val="24"/>
          <w:szCs w:val="24"/>
          <w:lang w:val="en-US"/>
        </w:rPr>
        <w:t xml:space="preserve"> stands as a beacon of </w:t>
      </w:r>
      <w:r w:rsidRPr="00183A92">
        <w:rPr>
          <w:rFonts w:ascii="Times New Roman" w:hAnsi="Times New Roman" w:cs="Times New Roman"/>
          <w:sz w:val="24"/>
          <w:szCs w:val="24"/>
          <w:lang w:val="en-US"/>
        </w:rPr>
        <w:lastRenderedPageBreak/>
        <w:t>hope. It’s potential to make safe drinking water accessible. Regardless of location or circumstances of that region, reaffirms the power of innovation in driving progress towards a more promising future. This device exemplifies the innovation and commitment needed to address one of our most pressing challenges. It has potential to do a major contribution to SDG 6.1 which emphasizes the sustainable practices in building a more impartial and water-secure world, contributing to a world where basic human right to clean water is not just a goal but a reality for all.</w:t>
      </w:r>
    </w:p>
    <w:p w:rsidR="002839A8" w:rsidRDefault="002839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839A8" w:rsidRDefault="002839A8">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2839A8" w:rsidRPr="003B0B7A" w:rsidRDefault="002839A8" w:rsidP="002839A8">
      <w:pPr>
        <w:pStyle w:val="Heading1"/>
        <w:ind w:left="0"/>
        <w:jc w:val="right"/>
        <w:rPr>
          <w:lang w:val="en-US"/>
        </w:rPr>
      </w:pPr>
      <w:bookmarkStart w:id="14" w:name="_Toc149632702"/>
      <w:r w:rsidRPr="003B0B7A">
        <w:rPr>
          <w:color w:val="FFFF00"/>
          <w:lang w:val="en-US"/>
        </w:rPr>
        <w:lastRenderedPageBreak/>
        <w:t xml:space="preserve">J </w:t>
      </w:r>
      <w:r w:rsidRPr="003B0B7A">
        <w:rPr>
          <w:color w:val="0000FF"/>
          <w:lang w:val="en-US"/>
        </w:rPr>
        <w:t xml:space="preserve">W </w:t>
      </w:r>
      <w:r w:rsidRPr="003B0B7A">
        <w:rPr>
          <w:color w:val="007F00"/>
          <w:lang w:val="en-US"/>
        </w:rPr>
        <w:t>T</w:t>
      </w:r>
      <w:bookmarkEnd w:id="14"/>
    </w:p>
    <w:p w:rsidR="002839A8" w:rsidRPr="00B53DFC" w:rsidRDefault="009C1F18" w:rsidP="002839A8">
      <w:pPr>
        <w:pStyle w:val="Heading3"/>
        <w:ind w:left="0"/>
        <w:jc w:val="right"/>
        <w:rPr>
          <w:b w:val="0"/>
          <w:lang w:val="en-US"/>
        </w:rPr>
      </w:pPr>
      <w:hyperlink r:id="rId7" w:history="1">
        <w:r w:rsidR="002839A8" w:rsidRPr="00B53DFC">
          <w:rPr>
            <w:rStyle w:val="Enfasigrassetto"/>
            <w:b/>
            <w:iCs w:val="0"/>
            <w:color w:val="0000FF"/>
            <w:u w:val="single"/>
            <w:lang w:val="en-US"/>
          </w:rPr>
          <w:t>joules</w:t>
        </w:r>
      </w:hyperlink>
      <w:r w:rsidR="002839A8" w:rsidRPr="00B53DFC">
        <w:rPr>
          <w:b w:val="0"/>
          <w:lang w:val="en-US"/>
        </w:rPr>
        <w:t xml:space="preserve"> </w:t>
      </w:r>
      <w:hyperlink r:id="rId8" w:history="1">
        <w:r w:rsidR="002839A8" w:rsidRPr="00B53DFC">
          <w:rPr>
            <w:rStyle w:val="Enfasigrassetto"/>
            <w:b/>
            <w:iCs w:val="0"/>
            <w:color w:val="0000FF"/>
            <w:u w:val="single"/>
            <w:lang w:val="en-US"/>
          </w:rPr>
          <w:t xml:space="preserve"> </w:t>
        </w:r>
      </w:hyperlink>
      <w:hyperlink r:id="rId9" w:history="1">
        <w:r w:rsidR="002839A8" w:rsidRPr="00B53DFC">
          <w:rPr>
            <w:rStyle w:val="Enfasigrassetto"/>
            <w:b/>
            <w:iCs w:val="0"/>
            <w:color w:val="0000FF"/>
            <w:u w:val="single"/>
            <w:lang w:val="en-US"/>
          </w:rPr>
          <w:t>water  team</w:t>
        </w:r>
      </w:hyperlink>
    </w:p>
    <w:p w:rsidR="002839A8" w:rsidRPr="005544BF" w:rsidRDefault="009C1F18" w:rsidP="002839A8">
      <w:pPr>
        <w:spacing w:before="1"/>
        <w:jc w:val="right"/>
        <w:rPr>
          <w:rFonts w:ascii="Times New Roman" w:hAnsi="Times New Roman" w:cs="Times New Roman"/>
          <w:sz w:val="24"/>
          <w:szCs w:val="24"/>
          <w:lang w:val="en-US"/>
        </w:rPr>
      </w:pPr>
      <w:hyperlink r:id="rId10" w:history="1">
        <w:r w:rsidR="002839A8" w:rsidRPr="005544BF">
          <w:rPr>
            <w:rStyle w:val="Collegamentoipertestuale"/>
            <w:rFonts w:ascii="Times New Roman" w:hAnsi="Times New Roman" w:cs="Times New Roman"/>
            <w:b/>
            <w:i/>
            <w:sz w:val="24"/>
            <w:szCs w:val="24"/>
            <w:lang w:val="en-US"/>
          </w:rPr>
          <w:t>https://www.jwt-jwt.it/</w:t>
        </w:r>
      </w:hyperlink>
    </w:p>
    <w:p w:rsidR="002839A8" w:rsidRPr="005544BF" w:rsidRDefault="002839A8" w:rsidP="002839A8">
      <w:pPr>
        <w:pStyle w:val="Corpodeltesto"/>
        <w:spacing w:before="2"/>
        <w:rPr>
          <w:b/>
          <w:sz w:val="24"/>
          <w:lang w:val="en-US"/>
        </w:rPr>
      </w:pPr>
    </w:p>
    <w:p w:rsidR="002839A8" w:rsidRPr="005544BF" w:rsidRDefault="002839A8" w:rsidP="002839A8">
      <w:pPr>
        <w:pStyle w:val="Corpodeltesto"/>
        <w:spacing w:before="2"/>
        <w:rPr>
          <w:b/>
          <w:sz w:val="24"/>
          <w:lang w:val="en-US"/>
        </w:rPr>
      </w:pPr>
      <w:r w:rsidRPr="005544BF">
        <w:rPr>
          <w:b/>
          <w:sz w:val="24"/>
          <w:lang w:val="en-US"/>
        </w:rPr>
        <w:t>Subject to the NDA, consultancy and appropriate industrial property rights are available</w:t>
      </w:r>
    </w:p>
    <w:p w:rsidR="002839A8" w:rsidRPr="005544BF" w:rsidRDefault="002839A8" w:rsidP="002839A8">
      <w:pPr>
        <w:pStyle w:val="Corpodeltesto"/>
        <w:spacing w:before="2"/>
        <w:rPr>
          <w:sz w:val="24"/>
          <w:lang w:val="en-US"/>
        </w:rPr>
      </w:pPr>
    </w:p>
    <w:p w:rsidR="002839A8" w:rsidRPr="005544BF" w:rsidRDefault="002839A8" w:rsidP="002839A8">
      <w:pPr>
        <w:pStyle w:val="Corpodeltesto"/>
        <w:spacing w:before="2"/>
        <w:rPr>
          <w:sz w:val="24"/>
          <w:lang w:val="en-US"/>
        </w:rPr>
      </w:pPr>
      <w:r w:rsidRPr="005544BF">
        <w:rPr>
          <w:sz w:val="24"/>
          <w:lang w:val="en-US"/>
        </w:rPr>
        <w:t xml:space="preserve">( </w:t>
      </w:r>
      <w:hyperlink r:id="rId11" w:history="1">
        <w:r w:rsidRPr="005544BF">
          <w:rPr>
            <w:rStyle w:val="Enfasigrassetto"/>
            <w:sz w:val="24"/>
            <w:lang w:val="en-US"/>
          </w:rPr>
          <w:t xml:space="preserve">INNOVATION </w:t>
        </w:r>
      </w:hyperlink>
      <w:r w:rsidRPr="005544BF">
        <w:rPr>
          <w:rStyle w:val="tlid-translation"/>
          <w:color w:val="0000FF"/>
          <w:sz w:val="24"/>
          <w:lang w:val="en-US"/>
        </w:rPr>
        <w:t xml:space="preserve">- </w:t>
      </w:r>
      <w:hyperlink r:id="rId12" w:history="1">
        <w:r w:rsidRPr="005544BF">
          <w:rPr>
            <w:rStyle w:val="Collegamentoipertestuale"/>
            <w:sz w:val="24"/>
            <w:lang w:val="en-US"/>
          </w:rPr>
          <w:t xml:space="preserve">Patents and Projects, with relevant BPs </w:t>
        </w:r>
      </w:hyperlink>
      <w:hyperlink r:id="rId13" w:history="1">
        <w:r w:rsidRPr="005544BF">
          <w:rPr>
            <w:rStyle w:val="Collegamentoipertestuale"/>
            <w:sz w:val="24"/>
            <w:lang w:val="en-US"/>
          </w:rPr>
          <w:t xml:space="preserve">and </w:t>
        </w:r>
      </w:hyperlink>
      <w:hyperlink r:id="rId14" w:history="1">
        <w:r w:rsidRPr="005544BF">
          <w:rPr>
            <w:rStyle w:val="Collegamentoipertestuale"/>
            <w:sz w:val="24"/>
            <w:lang w:val="en-US"/>
          </w:rPr>
          <w:t>StartKit</w:t>
        </w:r>
      </w:hyperlink>
      <w:hyperlink r:id="rId15" w:history="1">
        <w:r w:rsidRPr="005544BF">
          <w:rPr>
            <w:rStyle w:val="Collegamentoipertestuale"/>
            <w:sz w:val="24"/>
            <w:lang w:val="en-US"/>
          </w:rPr>
          <w:t xml:space="preserve"> </w:t>
        </w:r>
      </w:hyperlink>
      <w:hyperlink r:id="rId16" w:history="1">
        <w:r w:rsidRPr="005544BF">
          <w:rPr>
            <w:rStyle w:val="Collegamentoipertestuale"/>
            <w:sz w:val="24"/>
            <w:lang w:val="en-US"/>
          </w:rPr>
          <w:t xml:space="preserve">Commercial Offers </w:t>
        </w:r>
      </w:hyperlink>
      <w:r w:rsidRPr="005544BF">
        <w:rPr>
          <w:sz w:val="24"/>
          <w:lang w:val="en-US"/>
        </w:rPr>
        <w:t xml:space="preserve"> )</w:t>
      </w:r>
    </w:p>
    <w:p w:rsidR="002839A8" w:rsidRPr="005544BF" w:rsidRDefault="002839A8" w:rsidP="002839A8">
      <w:pPr>
        <w:pStyle w:val="Corpodeltesto"/>
        <w:spacing w:before="2"/>
        <w:rPr>
          <w:sz w:val="24"/>
          <w:lang w:val="en-US"/>
        </w:rPr>
      </w:pPr>
    </w:p>
    <w:p w:rsidR="002839A8" w:rsidRDefault="002839A8" w:rsidP="002839A8">
      <w:pPr>
        <w:pStyle w:val="Corpodeltesto"/>
        <w:spacing w:before="2"/>
        <w:rPr>
          <w:rStyle w:val="Enfasigrassetto"/>
          <w:sz w:val="24"/>
          <w:lang w:val="en-US"/>
        </w:rPr>
      </w:pPr>
    </w:p>
    <w:p w:rsidR="002839A8" w:rsidRDefault="002839A8" w:rsidP="002839A8">
      <w:pPr>
        <w:pStyle w:val="Corpodeltesto"/>
        <w:spacing w:before="2"/>
        <w:rPr>
          <w:rStyle w:val="Enfasigrassetto"/>
          <w:sz w:val="24"/>
          <w:lang w:val="en-US"/>
        </w:rPr>
      </w:pPr>
      <w:r w:rsidRPr="005544BF">
        <w:rPr>
          <w:rStyle w:val="Enfasigrassetto"/>
          <w:sz w:val="24"/>
          <w:lang w:val="en-US"/>
        </w:rPr>
        <w:t xml:space="preserve">JWTeam </w:t>
      </w:r>
    </w:p>
    <w:p w:rsidR="002839A8" w:rsidRDefault="002839A8" w:rsidP="002839A8">
      <w:pPr>
        <w:pStyle w:val="Corpodeltesto"/>
        <w:spacing w:before="2"/>
        <w:rPr>
          <w:rStyle w:val="Enfasigrassetto"/>
          <w:sz w:val="24"/>
          <w:lang w:val="en-US"/>
        </w:rPr>
      </w:pPr>
    </w:p>
    <w:p w:rsidR="002839A8" w:rsidRPr="005544BF" w:rsidRDefault="009C1F18" w:rsidP="002839A8">
      <w:pPr>
        <w:pStyle w:val="Corpodeltesto"/>
        <w:spacing w:before="2"/>
        <w:rPr>
          <w:sz w:val="24"/>
          <w:lang w:val="en-US"/>
        </w:rPr>
      </w:pPr>
      <w:hyperlink r:id="rId17" w:history="1">
        <w:r w:rsidR="002839A8" w:rsidRPr="005544BF">
          <w:rPr>
            <w:rStyle w:val="Collegamentoipertestuale"/>
            <w:sz w:val="24"/>
            <w:lang w:val="en-US"/>
          </w:rPr>
          <w:t>http://www.expotv1.com/ESCP_NUT_Team.pdf</w:t>
        </w:r>
      </w:hyperlink>
    </w:p>
    <w:p w:rsidR="002839A8" w:rsidRPr="005544BF" w:rsidRDefault="002839A8" w:rsidP="002839A8">
      <w:pPr>
        <w:pStyle w:val="Corpodeltesto"/>
        <w:spacing w:before="2"/>
        <w:rPr>
          <w:rStyle w:val="rynqvb"/>
          <w:i/>
          <w:sz w:val="24"/>
          <w:lang w:val="en-US"/>
        </w:rPr>
      </w:pPr>
      <w:r w:rsidRPr="005544BF">
        <w:rPr>
          <w:i/>
          <w:sz w:val="24"/>
          <w:lang w:val="en-US"/>
        </w:rPr>
        <w:t xml:space="preserve">Offers extensive support on </w:t>
      </w:r>
      <w:r w:rsidRPr="005544BF">
        <w:rPr>
          <w:b/>
          <w:i/>
          <w:color w:val="0070C0"/>
          <w:sz w:val="24"/>
          <w:lang w:val="en-US"/>
        </w:rPr>
        <w:t xml:space="preserve">Energy </w:t>
      </w:r>
      <w:r w:rsidRPr="005544BF">
        <w:rPr>
          <w:i/>
          <w:sz w:val="24"/>
          <w:lang w:val="en-US"/>
        </w:rPr>
        <w:t xml:space="preserve">and </w:t>
      </w:r>
      <w:r w:rsidRPr="005544BF">
        <w:rPr>
          <w:b/>
          <w:i/>
          <w:color w:val="0070C0"/>
          <w:sz w:val="24"/>
          <w:lang w:val="en-US"/>
        </w:rPr>
        <w:t xml:space="preserve">Water Cycle, </w:t>
      </w:r>
      <w:r w:rsidRPr="005544BF">
        <w:rPr>
          <w:i/>
          <w:sz w:val="24"/>
          <w:lang w:val="en-US"/>
        </w:rPr>
        <w:t xml:space="preserve">verse  </w:t>
      </w:r>
      <w:hyperlink r:id="rId18" w:history="1">
        <w:r w:rsidRPr="005544BF">
          <w:rPr>
            <w:rStyle w:val="Enfasicorsivo"/>
            <w:b/>
            <w:bCs/>
            <w:color w:val="008000"/>
            <w:sz w:val="24"/>
            <w:u w:val="single"/>
            <w:lang w:val="en-US"/>
          </w:rPr>
          <w:t xml:space="preserve">IP_S </w:t>
        </w:r>
      </w:hyperlink>
      <w:hyperlink r:id="rId19" w:history="1">
        <w:r w:rsidRPr="005544BF">
          <w:rPr>
            <w:rStyle w:val="Enfasicorsivo"/>
            <w:b/>
            <w:bCs/>
            <w:color w:val="008000"/>
            <w:sz w:val="24"/>
            <w:u w:val="single"/>
            <w:lang w:val="en-US"/>
          </w:rPr>
          <w:t xml:space="preserve">DGs </w:t>
        </w:r>
      </w:hyperlink>
      <w:hyperlink r:id="rId20" w:history="1">
        <w:r w:rsidRPr="005544BF">
          <w:rPr>
            <w:rStyle w:val="Enfasicorsivo"/>
            <w:b/>
            <w:bCs/>
            <w:color w:val="008000"/>
            <w:sz w:val="24"/>
            <w:u w:val="single"/>
            <w:lang w:val="en-US"/>
          </w:rPr>
          <w:t>/UN</w:t>
        </w:r>
      </w:hyperlink>
    </w:p>
    <w:p w:rsidR="002839A8" w:rsidRPr="005544BF" w:rsidRDefault="002839A8" w:rsidP="002839A8">
      <w:pPr>
        <w:jc w:val="both"/>
        <w:rPr>
          <w:rStyle w:val="rynqvb"/>
          <w:rFonts w:ascii="Times New Roman" w:hAnsi="Times New Roman" w:cs="Times New Roman"/>
          <w:b/>
          <w:sz w:val="24"/>
          <w:szCs w:val="24"/>
          <w:lang w:val="en-US"/>
        </w:rPr>
      </w:pPr>
    </w:p>
    <w:p w:rsidR="002839A8" w:rsidRPr="005544BF" w:rsidRDefault="002839A8" w:rsidP="00456A63">
      <w:pPr>
        <w:pStyle w:val="Titolo1"/>
        <w:rPr>
          <w:rStyle w:val="rynqvb"/>
          <w:rFonts w:cs="Times New Roman"/>
          <w:b w:val="0"/>
          <w:sz w:val="24"/>
          <w:szCs w:val="24"/>
          <w:lang w:val="en-US"/>
        </w:rPr>
      </w:pPr>
    </w:p>
    <w:p w:rsidR="002839A8" w:rsidRPr="007A6FBE" w:rsidRDefault="002839A8" w:rsidP="00456A63">
      <w:pPr>
        <w:pStyle w:val="Titolo1"/>
        <w:rPr>
          <w:rStyle w:val="rynqvb"/>
          <w:rFonts w:cs="Times New Roman"/>
          <w:szCs w:val="24"/>
          <w:lang w:val="en-US"/>
        </w:rPr>
      </w:pPr>
      <w:bookmarkStart w:id="15" w:name="_Toc149632703"/>
      <w:r w:rsidRPr="007A6FBE">
        <w:rPr>
          <w:rStyle w:val="rynqvb"/>
          <w:rFonts w:cs="Times New Roman"/>
          <w:szCs w:val="24"/>
          <w:lang w:val="en-US"/>
        </w:rPr>
        <w:t>Bibliography/Conclusion</w:t>
      </w:r>
      <w:bookmarkEnd w:id="15"/>
    </w:p>
    <w:p w:rsidR="002839A8" w:rsidRPr="00B53DFC" w:rsidRDefault="002839A8" w:rsidP="002839A8">
      <w:pPr>
        <w:rPr>
          <w:lang w:val="en-US"/>
        </w:rPr>
      </w:pPr>
    </w:p>
    <w:p w:rsidR="00DB38A7" w:rsidRDefault="00DB38A7" w:rsidP="00DB38A7">
      <w:pPr>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 xml:space="preserve">Any reference to people and things is purely coincidental, as well as creative/imaginative and aimed at the common </w:t>
      </w:r>
      <w:r>
        <w:rPr>
          <w:rStyle w:val="rynqvb"/>
          <w:rFonts w:ascii="Times New Roman" w:hAnsi="Times New Roman" w:cs="Times New Roman"/>
          <w:sz w:val="24"/>
          <w:szCs w:val="24"/>
          <w:lang w:val="en-US"/>
        </w:rPr>
        <w:lastRenderedPageBreak/>
        <w:t xml:space="preserve">good (both in fiction and non-fiction/disclosable texts). 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1" w:history="1">
        <w:r>
          <w:rPr>
            <w:rStyle w:val="Collegamentoipertestuale"/>
            <w:rFonts w:cs="Times New Roman"/>
            <w:b/>
            <w:sz w:val="24"/>
            <w:szCs w:val="24"/>
            <w:lang w:val="en-US"/>
          </w:rPr>
          <w:t>JWTeam</w:t>
        </w:r>
      </w:hyperlink>
      <w:r>
        <w:rPr>
          <w:rStyle w:val="rynqvb"/>
          <w:rFonts w:ascii="Times New Roman" w:hAnsi="Times New Roman" w:cs="Times New Roman"/>
          <w:sz w:val="24"/>
          <w:szCs w:val="24"/>
          <w:lang w:val="en-US"/>
        </w:rPr>
        <w:t xml:space="preserve"> reviews and oversees the dissemination of </w:t>
      </w:r>
      <w:hyperlink r:id="rId22" w:history="1">
        <w:r>
          <w:rPr>
            <w:rStyle w:val="Collegamentoipertestuale"/>
            <w:rFonts w:cs="Times New Roman"/>
            <w:b/>
            <w:sz w:val="24"/>
            <w:szCs w:val="24"/>
            <w:lang w:val="en-US"/>
          </w:rPr>
          <w:t>SDGs/UN</w:t>
        </w:r>
      </w:hyperlink>
      <w:r>
        <w:rPr>
          <w:rStyle w:val="rynqvb"/>
          <w:rFonts w:ascii="Times New Roman" w:hAnsi="Times New Roman" w:cs="Times New Roman"/>
          <w:sz w:val="24"/>
          <w:szCs w:val="24"/>
          <w:lang w:val="en-US"/>
        </w:rPr>
        <w:t>, pronouncing itself with the pseudonym "</w:t>
      </w:r>
      <w:r>
        <w:rPr>
          <w:rStyle w:val="rynqvb"/>
          <w:rFonts w:ascii="Times New Roman" w:hAnsi="Times New Roman" w:cs="Times New Roman"/>
          <w:b/>
          <w:color w:val="00B050"/>
          <w:sz w:val="24"/>
          <w:szCs w:val="24"/>
          <w:lang w:val="en-US"/>
        </w:rPr>
        <w:t>Ghost GREEN</w:t>
      </w:r>
      <w:r>
        <w:rPr>
          <w:rStyle w:val="rynqvb"/>
          <w:rFonts w:ascii="Times New Roman" w:hAnsi="Times New Roman" w:cs="Times New Roman"/>
          <w:sz w:val="24"/>
          <w:szCs w:val="24"/>
          <w:lang w:val="en-US"/>
        </w:rPr>
        <w:t>".</w:t>
      </w:r>
    </w:p>
    <w:p w:rsidR="002839A8" w:rsidRPr="005544BF" w:rsidRDefault="002839A8" w:rsidP="002839A8">
      <w:pPr>
        <w:jc w:val="both"/>
        <w:rPr>
          <w:rStyle w:val="rynqvb"/>
          <w:rFonts w:ascii="Times New Roman" w:hAnsi="Times New Roman" w:cs="Times New Roman"/>
          <w:sz w:val="24"/>
          <w:szCs w:val="24"/>
          <w:lang w:val="en-US"/>
        </w:rPr>
      </w:pPr>
    </w:p>
    <w:p w:rsidR="002839A8" w:rsidRPr="007A6FBE" w:rsidRDefault="002839A8" w:rsidP="00456A63">
      <w:pPr>
        <w:pStyle w:val="Titolo1"/>
        <w:rPr>
          <w:rStyle w:val="rynqvb"/>
          <w:rFonts w:cs="Times New Roman"/>
          <w:szCs w:val="24"/>
          <w:lang w:val="en-US"/>
        </w:rPr>
      </w:pPr>
      <w:bookmarkStart w:id="16" w:name="_Toc149632704"/>
      <w:r w:rsidRPr="007A6FBE">
        <w:rPr>
          <w:rStyle w:val="rynqvb"/>
          <w:rFonts w:cs="Times New Roman"/>
          <w:szCs w:val="24"/>
          <w:lang w:val="en-US"/>
        </w:rPr>
        <w:t>Watermaker from SDGC (source) :</w:t>
      </w:r>
      <w:bookmarkEnd w:id="16"/>
    </w:p>
    <w:p w:rsidR="002839A8" w:rsidRPr="00B53DFC" w:rsidRDefault="002839A8" w:rsidP="002839A8">
      <w:pPr>
        <w:rPr>
          <w:lang w:val="en-US"/>
        </w:rPr>
      </w:pPr>
    </w:p>
    <w:p w:rsidR="002839A8" w:rsidRPr="005544BF" w:rsidRDefault="002839A8" w:rsidP="002839A8">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Patent: </w:t>
      </w:r>
    </w:p>
    <w:p w:rsidR="002839A8" w:rsidRPr="005544BF" w:rsidRDefault="009C1F18" w:rsidP="002839A8">
      <w:pPr>
        <w:jc w:val="both"/>
        <w:rPr>
          <w:rFonts w:ascii="Times New Roman" w:hAnsi="Times New Roman" w:cs="Times New Roman"/>
          <w:sz w:val="24"/>
          <w:szCs w:val="24"/>
          <w:lang w:val="en-US"/>
        </w:rPr>
      </w:pPr>
      <w:hyperlink r:id="rId23" w:history="1">
        <w:r w:rsidR="002839A8" w:rsidRPr="005544BF">
          <w:rPr>
            <w:rStyle w:val="Enfasigrassetto"/>
            <w:rFonts w:ascii="Times New Roman" w:hAnsi="Times New Roman" w:cs="Times New Roman"/>
            <w:color w:val="0000FF"/>
            <w:sz w:val="24"/>
            <w:szCs w:val="24"/>
            <w:u w:val="single"/>
            <w:lang w:val="en-US"/>
          </w:rPr>
          <w:t>SDGC</w:t>
        </w:r>
      </w:hyperlink>
      <w:r w:rsidR="002839A8" w:rsidRPr="005544BF">
        <w:rPr>
          <w:rFonts w:ascii="Times New Roman" w:hAnsi="Times New Roman" w:cs="Times New Roman"/>
          <w:sz w:val="24"/>
          <w:szCs w:val="24"/>
          <w:lang w:val="en-US"/>
        </w:rPr>
        <w:t> ,    </w:t>
      </w:r>
      <w:hyperlink r:id="rId24" w:history="1">
        <w:r w:rsidR="002839A8" w:rsidRPr="005544BF">
          <w:rPr>
            <w:rStyle w:val="Collegamentoipertestuale"/>
            <w:rFonts w:ascii="Times New Roman" w:hAnsi="Times New Roman" w:cs="Times New Roman"/>
            <w:sz w:val="24"/>
            <w:szCs w:val="24"/>
            <w:lang w:val="en-US"/>
          </w:rPr>
          <w:t>https://patentscope.wipo.int/search/en/detail.jsf?docId=WO2016162896</w:t>
        </w:r>
      </w:hyperlink>
      <w:r w:rsidR="002839A8" w:rsidRPr="005544BF">
        <w:rPr>
          <w:rFonts w:ascii="Times New Roman" w:hAnsi="Times New Roman" w:cs="Times New Roman"/>
          <w:sz w:val="24"/>
          <w:szCs w:val="24"/>
          <w:lang w:val="en-US"/>
        </w:rPr>
        <w:t xml:space="preserve"> (sea and process water solar desalination);  </w:t>
      </w:r>
      <w:hyperlink r:id="rId25" w:history="1">
        <w:r w:rsidR="002839A8" w:rsidRPr="005544BF">
          <w:rPr>
            <w:rStyle w:val="Collegamentoipertestuale"/>
            <w:rFonts w:ascii="Times New Roman" w:hAnsi="Times New Roman" w:cs="Times New Roman"/>
            <w:sz w:val="24"/>
            <w:szCs w:val="24"/>
            <w:lang w:val="en-US"/>
          </w:rPr>
          <w:t>view1</w:t>
        </w:r>
      </w:hyperlink>
    </w:p>
    <w:p w:rsidR="002839A8" w:rsidRPr="005544BF" w:rsidRDefault="002839A8" w:rsidP="002839A8">
      <w:pPr>
        <w:jc w:val="both"/>
        <w:rPr>
          <w:rFonts w:ascii="Times New Roman" w:hAnsi="Times New Roman" w:cs="Times New Roman"/>
          <w:sz w:val="24"/>
          <w:szCs w:val="24"/>
          <w:lang w:val="en-US"/>
        </w:rPr>
      </w:pPr>
    </w:p>
    <w:p w:rsidR="002839A8" w:rsidRPr="005544BF" w:rsidRDefault="002839A8" w:rsidP="002839A8">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lastRenderedPageBreak/>
        <w:t xml:space="preserve">Italy: GRANT </w:t>
      </w:r>
    </w:p>
    <w:p w:rsidR="002839A8" w:rsidRPr="005544BF" w:rsidRDefault="009C1F18" w:rsidP="002839A8">
      <w:pPr>
        <w:jc w:val="both"/>
        <w:rPr>
          <w:rFonts w:ascii="Times New Roman" w:hAnsi="Times New Roman" w:cs="Times New Roman"/>
          <w:sz w:val="24"/>
          <w:szCs w:val="24"/>
          <w:lang w:val="en-US"/>
        </w:rPr>
      </w:pPr>
      <w:hyperlink r:id="rId26" w:history="1">
        <w:r w:rsidR="002839A8" w:rsidRPr="005544BF">
          <w:rPr>
            <w:rStyle w:val="Collegamentoipertestuale"/>
            <w:rFonts w:ascii="Times New Roman" w:hAnsi="Times New Roman" w:cs="Times New Roman"/>
            <w:sz w:val="24"/>
            <w:szCs w:val="24"/>
            <w:lang w:val="en-US"/>
          </w:rPr>
          <w:t>http://www.expotv1.com/LIC/MISE_0001429306_SDGC.pdf</w:t>
        </w:r>
      </w:hyperlink>
      <w:r w:rsidR="002839A8" w:rsidRPr="005544BF">
        <w:rPr>
          <w:rFonts w:ascii="Times New Roman" w:hAnsi="Times New Roman" w:cs="Times New Roman"/>
          <w:sz w:val="24"/>
          <w:szCs w:val="24"/>
          <w:lang w:val="en-US"/>
        </w:rPr>
        <w:t>, ...</w:t>
      </w:r>
      <w:r w:rsidR="002839A8">
        <w:rPr>
          <w:rFonts w:ascii="Times New Roman" w:hAnsi="Times New Roman" w:cs="Times New Roman"/>
          <w:sz w:val="24"/>
          <w:szCs w:val="24"/>
          <w:lang w:val="en-US"/>
        </w:rPr>
        <w:t xml:space="preserve"> </w:t>
      </w:r>
      <w:r w:rsidR="002839A8" w:rsidRPr="005544BF">
        <w:rPr>
          <w:rFonts w:ascii="Times New Roman" w:hAnsi="Times New Roman" w:cs="Times New Roman"/>
          <w:sz w:val="24"/>
          <w:szCs w:val="24"/>
          <w:lang w:val="en-US"/>
        </w:rPr>
        <w:t>mean "INDUSTRY (useful), NEW (no make before), INVENTIVE (teach some things)".</w:t>
      </w:r>
    </w:p>
    <w:p w:rsidR="002839A8" w:rsidRPr="005544BF" w:rsidRDefault="002839A8" w:rsidP="002839A8">
      <w:pPr>
        <w:jc w:val="both"/>
        <w:rPr>
          <w:rStyle w:val="rynqvb"/>
          <w:rFonts w:ascii="Times New Roman" w:hAnsi="Times New Roman" w:cs="Times New Roman"/>
          <w:sz w:val="24"/>
          <w:szCs w:val="24"/>
          <w:lang w:val="en-US"/>
        </w:rPr>
      </w:pPr>
    </w:p>
    <w:p w:rsidR="002839A8" w:rsidRDefault="002839A8" w:rsidP="002839A8">
      <w:pPr>
        <w:jc w:val="both"/>
        <w:rPr>
          <w:rFonts w:ascii="Times New Roman" w:hAnsi="Times New Roman" w:cs="Times New Roman"/>
          <w:sz w:val="24"/>
          <w:szCs w:val="24"/>
          <w:lang w:val="en-US"/>
        </w:rPr>
      </w:pPr>
      <w:r w:rsidRPr="005544BF">
        <w:rPr>
          <w:rStyle w:val="rynqvb"/>
          <w:rFonts w:ascii="Times New Roman" w:hAnsi="Times New Roman" w:cs="Times New Roman"/>
          <w:b/>
          <w:sz w:val="24"/>
          <w:szCs w:val="24"/>
          <w:lang w:val="en-US"/>
        </w:rPr>
        <w:t xml:space="preserve">Abstract/Description - </w:t>
      </w:r>
      <w:r w:rsidRPr="005544BF">
        <w:rPr>
          <w:rFonts w:ascii="Times New Roman" w:hAnsi="Times New Roman" w:cs="Times New Roman"/>
          <w:sz w:val="24"/>
          <w:szCs w:val="24"/>
          <w:lang w:val="en-US"/>
        </w:rPr>
        <w:t xml:space="preserve">Patent: </w:t>
      </w:r>
      <w:r>
        <w:rPr>
          <w:rFonts w:ascii="Times New Roman" w:hAnsi="Times New Roman" w:cs="Times New Roman"/>
          <w:sz w:val="24"/>
          <w:szCs w:val="24"/>
          <w:lang w:val="en-US"/>
        </w:rPr>
        <w:t xml:space="preserve"> </w:t>
      </w:r>
    </w:p>
    <w:p w:rsidR="002839A8" w:rsidRPr="005544BF" w:rsidRDefault="009C1F18" w:rsidP="002839A8">
      <w:pPr>
        <w:jc w:val="both"/>
        <w:rPr>
          <w:rStyle w:val="rynqvb"/>
          <w:rFonts w:ascii="Times New Roman" w:hAnsi="Times New Roman" w:cs="Times New Roman"/>
          <w:b/>
          <w:sz w:val="24"/>
          <w:szCs w:val="24"/>
          <w:lang w:val="en-US"/>
        </w:rPr>
      </w:pPr>
      <w:hyperlink r:id="rId27" w:history="1">
        <w:r w:rsidR="002839A8" w:rsidRPr="005544BF">
          <w:rPr>
            <w:rStyle w:val="Enfasigrassetto"/>
            <w:rFonts w:ascii="Times New Roman" w:hAnsi="Times New Roman" w:cs="Times New Roman"/>
            <w:color w:val="0000FF"/>
            <w:sz w:val="24"/>
            <w:szCs w:val="24"/>
            <w:u w:val="single"/>
            <w:lang w:val="en-US"/>
          </w:rPr>
          <w:t>SDGC</w:t>
        </w:r>
      </w:hyperlink>
      <w:r w:rsidR="002839A8" w:rsidRPr="005544BF">
        <w:rPr>
          <w:rFonts w:ascii="Times New Roman" w:hAnsi="Times New Roman" w:cs="Times New Roman"/>
          <w:sz w:val="24"/>
          <w:szCs w:val="24"/>
          <w:lang w:val="en-US"/>
        </w:rPr>
        <w:t>,</w:t>
      </w:r>
      <w:r w:rsidR="002839A8" w:rsidRPr="005544BF">
        <w:rPr>
          <w:rFonts w:ascii="Times New Roman" w:hAnsi="Times New Roman" w:cs="Times New Roman"/>
          <w:b/>
          <w:sz w:val="24"/>
          <w:szCs w:val="24"/>
          <w:lang w:val="en-US"/>
        </w:rPr>
        <w:t> </w:t>
      </w:r>
      <w:hyperlink r:id="rId28" w:history="1">
        <w:r w:rsidR="002839A8" w:rsidRPr="005544BF">
          <w:rPr>
            <w:rStyle w:val="Collegamentoipertestuale"/>
            <w:rFonts w:ascii="Times New Roman" w:hAnsi="Times New Roman" w:cs="Times New Roman"/>
            <w:b/>
            <w:sz w:val="24"/>
            <w:szCs w:val="24"/>
            <w:lang w:val="en-US"/>
          </w:rPr>
          <w:t>https://patentscope.wipo.int/search/en/detail.jsf?docId=WO2016162896</w:t>
        </w:r>
      </w:hyperlink>
    </w:p>
    <w:p w:rsidR="002839A8" w:rsidRPr="005544BF" w:rsidRDefault="002839A8" w:rsidP="002839A8">
      <w:pPr>
        <w:jc w:val="both"/>
        <w:rPr>
          <w:rStyle w:val="rynqvb"/>
          <w:rFonts w:ascii="Times New Roman" w:hAnsi="Times New Roman" w:cs="Times New Roman"/>
          <w:b/>
          <w:sz w:val="24"/>
          <w:szCs w:val="24"/>
          <w:lang w:val="en-US"/>
        </w:rPr>
      </w:pPr>
    </w:p>
    <w:p w:rsidR="002839A8" w:rsidRPr="005544BF" w:rsidRDefault="002839A8" w:rsidP="002839A8">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Intellectual Property </w:t>
      </w:r>
    </w:p>
    <w:p w:rsidR="002839A8" w:rsidRPr="005544BF" w:rsidRDefault="009C1F18" w:rsidP="002839A8">
      <w:pPr>
        <w:jc w:val="both"/>
        <w:rPr>
          <w:rStyle w:val="rynqvb"/>
          <w:rFonts w:ascii="Times New Roman" w:hAnsi="Times New Roman" w:cs="Times New Roman"/>
          <w:b/>
          <w:sz w:val="24"/>
          <w:szCs w:val="24"/>
          <w:lang w:val="en-US"/>
        </w:rPr>
      </w:pPr>
      <w:hyperlink r:id="rId29" w:history="1">
        <w:r w:rsidR="002839A8" w:rsidRPr="005544BF">
          <w:rPr>
            <w:rStyle w:val="Collegamentoipertestuale"/>
            <w:rFonts w:ascii="Times New Roman" w:hAnsi="Times New Roman" w:cs="Times New Roman"/>
            <w:b/>
            <w:sz w:val="24"/>
            <w:szCs w:val="24"/>
            <w:lang w:val="en-US"/>
          </w:rPr>
          <w:t>http://www.expotv1.com/ESCP_Patent.htm</w:t>
        </w:r>
      </w:hyperlink>
    </w:p>
    <w:p w:rsidR="002839A8" w:rsidRPr="005544BF" w:rsidRDefault="002839A8" w:rsidP="002839A8">
      <w:pPr>
        <w:jc w:val="both"/>
        <w:rPr>
          <w:rStyle w:val="rynqvb"/>
          <w:rFonts w:ascii="Times New Roman" w:hAnsi="Times New Roman" w:cs="Times New Roman"/>
          <w:b/>
          <w:sz w:val="24"/>
          <w:szCs w:val="24"/>
          <w:lang w:val="en-US"/>
        </w:rPr>
      </w:pPr>
    </w:p>
    <w:p w:rsidR="002839A8" w:rsidRPr="005544BF" w:rsidRDefault="002839A8" w:rsidP="002839A8">
      <w:pPr>
        <w:jc w:val="both"/>
        <w:rPr>
          <w:rStyle w:val="rynqvb"/>
          <w:rFonts w:ascii="Times New Roman" w:hAnsi="Times New Roman" w:cs="Times New Roman"/>
          <w:b/>
          <w:sz w:val="24"/>
          <w:szCs w:val="24"/>
          <w:lang w:val="en-US"/>
        </w:rPr>
      </w:pPr>
      <w:r w:rsidRPr="005544BF">
        <w:rPr>
          <w:rStyle w:val="rynqvb"/>
          <w:rFonts w:ascii="Times New Roman" w:hAnsi="Times New Roman" w:cs="Times New Roman"/>
          <w:b/>
          <w:sz w:val="24"/>
          <w:szCs w:val="24"/>
          <w:lang w:val="en-US"/>
        </w:rPr>
        <w:t xml:space="preserve">Full JWTeam Service – </w:t>
      </w:r>
    </w:p>
    <w:p w:rsidR="002839A8" w:rsidRPr="005544BF" w:rsidRDefault="009C1F18" w:rsidP="002839A8">
      <w:pPr>
        <w:jc w:val="both"/>
        <w:rPr>
          <w:rStyle w:val="rynqvb"/>
          <w:rFonts w:ascii="Times New Roman" w:hAnsi="Times New Roman" w:cs="Times New Roman"/>
          <w:b/>
          <w:sz w:val="24"/>
          <w:szCs w:val="24"/>
          <w:lang w:val="en-US"/>
        </w:rPr>
      </w:pPr>
      <w:hyperlink r:id="rId30" w:history="1">
        <w:r w:rsidR="002839A8" w:rsidRPr="005544BF">
          <w:rPr>
            <w:rStyle w:val="Collegamentoipertestuale"/>
            <w:rFonts w:ascii="Times New Roman" w:hAnsi="Times New Roman" w:cs="Times New Roman"/>
            <w:b/>
            <w:sz w:val="24"/>
            <w:szCs w:val="24"/>
            <w:lang w:val="en-US"/>
          </w:rPr>
          <w:t>http://www.expotv1.com/PUB/JWT_Service_EN.pdf</w:t>
        </w:r>
      </w:hyperlink>
    </w:p>
    <w:p w:rsidR="002839A8" w:rsidRPr="005544BF" w:rsidRDefault="002839A8" w:rsidP="002839A8">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br w:type="page"/>
      </w:r>
    </w:p>
    <w:p w:rsidR="002839A8" w:rsidRPr="007A6FBE" w:rsidRDefault="002839A8" w:rsidP="00456A63">
      <w:pPr>
        <w:pStyle w:val="Titolo1"/>
        <w:rPr>
          <w:rFonts w:cs="Times New Roman"/>
          <w:lang w:val="en-US"/>
        </w:rPr>
      </w:pPr>
      <w:bookmarkStart w:id="17" w:name="_Toc149632705"/>
      <w:r w:rsidRPr="007A6FBE">
        <w:rPr>
          <w:rFonts w:cs="Times New Roman"/>
          <w:lang w:val="en-US"/>
        </w:rPr>
        <w:lastRenderedPageBreak/>
        <w:t>Summary – Applications (to SDGs)</w:t>
      </w:r>
      <w:bookmarkEnd w:id="17"/>
    </w:p>
    <w:p w:rsidR="002839A8" w:rsidRPr="00631909" w:rsidRDefault="009C1F18" w:rsidP="002839A8">
      <w:pPr>
        <w:pStyle w:val="NormaleWeb"/>
        <w:jc w:val="right"/>
        <w:rPr>
          <w:rStyle w:val="Enfasigrassetto"/>
          <w:color w:val="0000FF"/>
          <w:lang w:val="en-US"/>
        </w:rPr>
      </w:pPr>
      <w:hyperlink r:id="rId31" w:history="1">
        <w:r w:rsidR="002839A8" w:rsidRPr="00631909">
          <w:rPr>
            <w:rStyle w:val="Enfasigrassetto"/>
            <w:color w:val="0000FF"/>
            <w:u w:val="single"/>
            <w:lang w:val="en-US"/>
          </w:rPr>
          <w:t>SDGC</w:t>
        </w:r>
      </w:hyperlink>
      <w:r w:rsidR="002839A8" w:rsidRPr="00631909">
        <w:rPr>
          <w:rStyle w:val="Enfasigrassetto"/>
          <w:color w:val="0000FF"/>
          <w:lang w:val="en-US"/>
        </w:rPr>
        <w:t xml:space="preserve"> </w:t>
      </w:r>
    </w:p>
    <w:p w:rsidR="002839A8" w:rsidRPr="00832F6A" w:rsidRDefault="009C1F18" w:rsidP="002839A8">
      <w:pPr>
        <w:pStyle w:val="NormaleWeb"/>
        <w:jc w:val="right"/>
        <w:rPr>
          <w:color w:val="0000FF"/>
          <w:sz w:val="18"/>
          <w:szCs w:val="18"/>
          <w:lang w:val="en-US"/>
        </w:rPr>
      </w:pPr>
      <w:hyperlink r:id="rId32" w:history="1">
        <w:r w:rsidR="002839A8" w:rsidRPr="00631909">
          <w:rPr>
            <w:rStyle w:val="Enfasigrassetto"/>
            <w:color w:val="0000FF"/>
            <w:sz w:val="18"/>
            <w:szCs w:val="18"/>
            <w:u w:val="single"/>
            <w:lang w:val="en-US"/>
          </w:rPr>
          <w:t>https://patentscope.wipo.int/search/en/detail.jsf?docId=WO2016162896</w:t>
        </w:r>
      </w:hyperlink>
    </w:p>
    <w:p w:rsidR="002839A8" w:rsidRPr="00631909" w:rsidRDefault="002839A8" w:rsidP="002839A8">
      <w:pPr>
        <w:pStyle w:val="NormaleWeb"/>
        <w:jc w:val="both"/>
        <w:rPr>
          <w:color w:val="0000FF"/>
          <w:lang w:val="en-US"/>
        </w:rPr>
      </w:pPr>
      <w:r w:rsidRPr="00631909">
        <w:rPr>
          <w:rStyle w:val="Enfasigrassetto"/>
          <w:color w:val="008000"/>
          <w:lang w:val="en-US"/>
        </w:rPr>
        <w:t xml:space="preserve">Water – </w:t>
      </w:r>
      <w:r w:rsidRPr="00631909">
        <w:rPr>
          <w:rStyle w:val="Enfasigrassetto"/>
          <w:color w:val="0000FF"/>
          <w:lang w:val="en-US"/>
        </w:rPr>
        <w:t xml:space="preserve">great efficiency in DESALINING with renewable sources. </w:t>
      </w:r>
      <w:r w:rsidRPr="00631909">
        <w:rPr>
          <w:rStyle w:val="Enfasigrassetto"/>
          <w:color w:val="008000"/>
          <w:lang w:val="en-US"/>
        </w:rPr>
        <w:t xml:space="preserve">SDGC </w:t>
      </w:r>
      <w:r w:rsidRPr="00631909">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5544BF">
        <w:rPr>
          <w:rFonts w:eastAsia="MS Mincho"/>
          <w:color w:val="000000"/>
        </w:rPr>
        <w:t xml:space="preserve">　</w:t>
      </w:r>
      <w:r w:rsidRPr="00631909">
        <w:rPr>
          <w:color w:val="000000"/>
          <w:lang w:val="en-US"/>
        </w:rPr>
        <w:t xml:space="preserve">the system is scalable from small to large installations, offering the possibility of implementing distributed </w:t>
      </w:r>
      <w:r w:rsidRPr="00631909">
        <w:rPr>
          <w:rStyle w:val="Enfasigrassetto"/>
          <w:color w:val="000000"/>
          <w:lang w:val="en-US"/>
        </w:rPr>
        <w:t xml:space="preserve">&amp; pervasive </w:t>
      </w:r>
      <w:r w:rsidRPr="00631909">
        <w:rPr>
          <w:color w:val="000000"/>
          <w:lang w:val="en-US"/>
        </w:rPr>
        <w:t>and counteracting critical logistics issues (often a serious problem). An infrastructural supply of "fresh" water towards the general plant engineering industry and in particular that for</w:t>
      </w:r>
      <w:r w:rsidRPr="005544BF">
        <w:rPr>
          <w:rFonts w:eastAsia="MS Mincho"/>
          <w:color w:val="000000"/>
        </w:rPr>
        <w:t xml:space="preserve">　</w:t>
      </w:r>
      <w:r w:rsidRPr="00631909">
        <w:rPr>
          <w:color w:val="000000"/>
          <w:lang w:val="en-US"/>
        </w:rPr>
        <w:t>the production of hydrogen. Drastic action towards the Inorganic load,</w:t>
      </w:r>
      <w:r w:rsidRPr="005544BF">
        <w:rPr>
          <w:rFonts w:eastAsia="MS Mincho"/>
          <w:color w:val="000000"/>
        </w:rPr>
        <w:t xml:space="preserve">　</w:t>
      </w:r>
      <w:r w:rsidRPr="00631909">
        <w:rPr>
          <w:color w:val="000000"/>
          <w:lang w:val="en-US"/>
        </w:rPr>
        <w:t>contributing to the performance on</w:t>
      </w:r>
      <w:r w:rsidRPr="005544BF">
        <w:rPr>
          <w:rFonts w:eastAsia="MS Mincho"/>
          <w:color w:val="000000"/>
        </w:rPr>
        <w:t xml:space="preserve">　</w:t>
      </w:r>
      <w:r w:rsidRPr="00631909">
        <w:rPr>
          <w:color w:val="000000"/>
          <w:lang w:val="en-US"/>
        </w:rPr>
        <w:t xml:space="preserve">" </w:t>
      </w:r>
      <w:r w:rsidRPr="00631909">
        <w:rPr>
          <w:rStyle w:val="Enfasigrassetto"/>
          <w:color w:val="000000"/>
          <w:lang w:val="en-US"/>
        </w:rPr>
        <w:t xml:space="preserve">Water cycle </w:t>
      </w:r>
      <w:r w:rsidRPr="00631909">
        <w:rPr>
          <w:color w:val="000000"/>
          <w:lang w:val="en-US"/>
        </w:rPr>
        <w:t>".</w:t>
      </w:r>
    </w:p>
    <w:p w:rsidR="002839A8" w:rsidRDefault="002839A8" w:rsidP="002839A8">
      <w:pPr>
        <w:adjustRightInd w:val="0"/>
        <w:jc w:val="both"/>
        <w:rPr>
          <w:rFonts w:ascii="Times New Roman" w:hAnsi="Times New Roman" w:cs="Times New Roman"/>
          <w:b/>
          <w:bCs/>
          <w:sz w:val="24"/>
          <w:szCs w:val="24"/>
          <w:lang w:val="en-US"/>
        </w:rPr>
      </w:pPr>
    </w:p>
    <w:p w:rsidR="002839A8" w:rsidRDefault="002839A8" w:rsidP="002839A8">
      <w:pPr>
        <w:adjustRightInd w:val="0"/>
        <w:jc w:val="both"/>
        <w:rPr>
          <w:rFonts w:ascii="Times New Roman" w:hAnsi="Times New Roman" w:cs="Times New Roman"/>
          <w:b/>
          <w:bCs/>
          <w:sz w:val="24"/>
          <w:szCs w:val="24"/>
          <w:lang w:val="en-US"/>
        </w:rPr>
      </w:pPr>
      <w:r w:rsidRPr="005544BF">
        <w:rPr>
          <w:rFonts w:ascii="Times New Roman" w:hAnsi="Times New Roman" w:cs="Times New Roman"/>
          <w:b/>
          <w:bCs/>
          <w:sz w:val="24"/>
          <w:szCs w:val="24"/>
          <w:lang w:val="en-US"/>
        </w:rPr>
        <w:t xml:space="preserve">Project: </w:t>
      </w:r>
    </w:p>
    <w:p w:rsidR="002839A8" w:rsidRPr="005544BF" w:rsidRDefault="002839A8" w:rsidP="002839A8">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SDGC </w:t>
      </w:r>
      <w:r w:rsidR="00456A63">
        <w:rPr>
          <w:rFonts w:ascii="Times New Roman" w:hAnsi="Times New Roman" w:cs="Times New Roman"/>
          <w:sz w:val="24"/>
          <w:szCs w:val="24"/>
          <w:lang w:val="en-US"/>
        </w:rPr>
        <w:t>–</w:t>
      </w:r>
      <w:r w:rsidRPr="005544BF">
        <w:rPr>
          <w:rFonts w:ascii="Times New Roman" w:hAnsi="Times New Roman" w:cs="Times New Roman"/>
          <w:sz w:val="24"/>
          <w:szCs w:val="24"/>
          <w:lang w:val="en-US"/>
        </w:rPr>
        <w:t xml:space="preserve"> Solar</w:t>
      </w:r>
      <w:r w:rsidR="00456A63">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Desalination</w:t>
      </w:r>
      <w:r w:rsidR="00456A63">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Geoassisted</w:t>
      </w:r>
      <w:r w:rsidR="00456A63">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Continuous</w:t>
      </w:r>
    </w:p>
    <w:p w:rsidR="002839A8" w:rsidRPr="005544BF" w:rsidRDefault="002839A8" w:rsidP="002839A8">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Objective : </w:t>
      </w:r>
      <w:r w:rsidRPr="005544BF">
        <w:rPr>
          <w:rFonts w:ascii="Times New Roman" w:hAnsi="Times New Roman" w:cs="Times New Roman"/>
          <w:sz w:val="24"/>
          <w:szCs w:val="24"/>
          <w:lang w:val="en-US"/>
        </w:rPr>
        <w:t xml:space="preserve">Launch an assembly and testing site (procedures and manuals) for the production of SDGC </w:t>
      </w:r>
      <w:r w:rsidRPr="005544BF">
        <w:rPr>
          <w:rFonts w:ascii="Times New Roman" w:hAnsi="Times New Roman" w:cs="Times New Roman"/>
          <w:sz w:val="24"/>
          <w:szCs w:val="24"/>
          <w:lang w:val="en-US"/>
        </w:rPr>
        <w:lastRenderedPageBreak/>
        <w:t>tanks (of assorted cuts and functions, reclamation of water bodies or production for food purposes).</w:t>
      </w:r>
    </w:p>
    <w:p w:rsidR="002839A8" w:rsidRPr="005544BF" w:rsidRDefault="002839A8" w:rsidP="002839A8">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Target: </w:t>
      </w:r>
      <w:r w:rsidRPr="005544BF">
        <w:rPr>
          <w:rFonts w:ascii="Times New Roman" w:hAnsi="Times New Roman" w:cs="Times New Roman"/>
          <w:sz w:val="24"/>
          <w:szCs w:val="24"/>
          <w:lang w:val="en-US"/>
        </w:rPr>
        <w:t>Prefabricated and container companies, hydromechanics , financial investors, operators in the fresh water sector, purification operators</w:t>
      </w:r>
    </w:p>
    <w:p w:rsidR="002839A8" w:rsidRPr="005544BF" w:rsidRDefault="002839A8" w:rsidP="002839A8">
      <w:pPr>
        <w:adjustRightInd w:val="0"/>
        <w:jc w:val="both"/>
        <w:rPr>
          <w:rFonts w:ascii="Times New Roman" w:hAnsi="Times New Roman" w:cs="Times New Roman"/>
          <w:sz w:val="24"/>
          <w:szCs w:val="24"/>
          <w:lang w:val="en-US"/>
        </w:rPr>
      </w:pPr>
    </w:p>
    <w:p w:rsidR="002839A8" w:rsidRPr="005544BF" w:rsidRDefault="002839A8" w:rsidP="002839A8">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2839A8" w:rsidRPr="005544BF" w:rsidRDefault="002839A8" w:rsidP="002839A8">
      <w:pPr>
        <w:adjustRightInd w:val="0"/>
        <w:jc w:val="both"/>
        <w:rPr>
          <w:rFonts w:ascii="Times New Roman" w:hAnsi="Times New Roman" w:cs="Times New Roman"/>
          <w:sz w:val="24"/>
          <w:szCs w:val="24"/>
          <w:lang w:val="en-US"/>
        </w:rPr>
      </w:pPr>
    </w:p>
    <w:p w:rsidR="002839A8" w:rsidRPr="005544BF" w:rsidRDefault="002839A8" w:rsidP="002839A8">
      <w:pPr>
        <w:adjustRightInd w:val="0"/>
        <w:jc w:val="both"/>
        <w:rPr>
          <w:rFonts w:ascii="Times New Roman" w:hAnsi="Times New Roman" w:cs="Times New Roman"/>
          <w:color w:val="000000"/>
          <w:sz w:val="24"/>
          <w:szCs w:val="24"/>
          <w:lang w:val="en-US"/>
        </w:rPr>
      </w:pP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b/>
          <w:sz w:val="24"/>
          <w:szCs w:val="24"/>
          <w:lang w:val="en-US" w:eastAsia="it-IT"/>
        </w:rPr>
        <w:t xml:space="preserve">Summary: </w:t>
      </w:r>
      <w:r w:rsidRPr="005544BF">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5544BF">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 put the water in a closed tank where the steam will be produced; </w:t>
      </w:r>
      <w:r w:rsidRPr="005544BF">
        <w:rPr>
          <w:rFonts w:ascii="Times New Roman" w:hAnsi="Times New Roman" w:cs="Times New Roman"/>
          <w:sz w:val="24"/>
          <w:szCs w:val="24"/>
          <w:lang w:val="en-US" w:eastAsia="it-IT"/>
        </w:rPr>
        <w:br/>
        <w:t xml:space="preserve">• heat the water near the surface, so it produces more steam; </w:t>
      </w:r>
      <w:r w:rsidRPr="005544BF">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collects the condensed water, without salts, in suitable reservoirs and from which it is taken. </w:t>
      </w: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5544BF">
        <w:rPr>
          <w:rFonts w:ascii="Times New Roman" w:hAnsi="Times New Roman" w:cs="Times New Roman"/>
          <w:sz w:val="24"/>
          <w:szCs w:val="24"/>
          <w:lang w:val="en-US" w:eastAsia="it-IT"/>
        </w:rPr>
        <w:lastRenderedPageBreak/>
        <w:t xml:space="preserve">need for energy). These means are made like this: </w:t>
      </w:r>
      <w:r w:rsidRPr="005544BF">
        <w:rPr>
          <w:rFonts w:ascii="Times New Roman" w:hAnsi="Times New Roman" w:cs="Times New Roman"/>
          <w:sz w:val="24"/>
          <w:szCs w:val="24"/>
          <w:lang w:val="en-US" w:eastAsia="it-IT"/>
        </w:rPr>
        <w:br/>
      </w:r>
      <w:r w:rsidRPr="005544BF">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5544BF">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2839A8"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2839A8" w:rsidRPr="005544BF" w:rsidRDefault="002839A8" w:rsidP="002839A8">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The machine uses the</w:t>
      </w:r>
      <w:r>
        <w:rPr>
          <w:rFonts w:ascii="Times New Roman" w:hAnsi="Times New Roman" w:cs="Times New Roman"/>
          <w:sz w:val="24"/>
          <w:szCs w:val="24"/>
          <w:lang w:val="en-US" w:eastAsia="it-IT"/>
        </w:rPr>
        <w:t xml:space="preserve"> </w:t>
      </w:r>
      <w:r w:rsidRPr="005544BF">
        <w:rPr>
          <w:rFonts w:ascii="Times New Roman" w:hAnsi="Times New Roman" w:cs="Times New Roman"/>
          <w:sz w:val="24"/>
          <w:szCs w:val="24"/>
          <w:lang w:val="en-US" w:eastAsia="it-IT"/>
        </w:rPr>
        <w:t xml:space="preserve">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5544BF">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2839A8" w:rsidRPr="005544BF" w:rsidRDefault="002839A8" w:rsidP="002839A8">
      <w:pPr>
        <w:jc w:val="both"/>
        <w:rPr>
          <w:rFonts w:ascii="Times New Roman" w:hAnsi="Times New Roman" w:cs="Times New Roman"/>
          <w:sz w:val="24"/>
          <w:szCs w:val="24"/>
          <w:lang w:val="en-US" w:eastAsia="it-IT"/>
        </w:rPr>
      </w:pPr>
    </w:p>
    <w:p w:rsidR="002839A8" w:rsidRPr="00456A63" w:rsidRDefault="009C1F18" w:rsidP="002839A8">
      <w:pPr>
        <w:pStyle w:val="Corpodeltesto"/>
        <w:tabs>
          <w:tab w:val="left" w:pos="3153"/>
        </w:tabs>
        <w:spacing w:before="2"/>
        <w:jc w:val="right"/>
        <w:rPr>
          <w:b/>
          <w:i/>
          <w:sz w:val="24"/>
          <w:lang w:val="en-US" w:eastAsia="it-IT"/>
        </w:rPr>
      </w:pPr>
      <w:hyperlink r:id="rId33" w:history="1">
        <w:r w:rsidR="002839A8" w:rsidRPr="00456A63">
          <w:rPr>
            <w:rStyle w:val="Collegamentoipertestuale"/>
            <w:b/>
            <w:i/>
            <w:sz w:val="24"/>
            <w:lang w:val="en-US"/>
          </w:rPr>
          <w:t xml:space="preserve">SDGs </w:t>
        </w:r>
      </w:hyperlink>
      <w:hyperlink r:id="rId34" w:history="1">
        <w:r w:rsidR="002839A8" w:rsidRPr="00456A63">
          <w:rPr>
            <w:rStyle w:val="Collegamentoipertestuale"/>
            <w:b/>
            <w:i/>
            <w:sz w:val="24"/>
            <w:lang w:val="en-US"/>
          </w:rPr>
          <w:t xml:space="preserve">/ </w:t>
        </w:r>
      </w:hyperlink>
      <w:hyperlink r:id="rId35" w:history="1"/>
      <w:hyperlink r:id="rId36" w:history="1">
        <w:r w:rsidR="002839A8" w:rsidRPr="00456A63">
          <w:rPr>
            <w:rStyle w:val="Collegamentoipertestuale"/>
            <w:b/>
            <w:i/>
            <w:sz w:val="24"/>
            <w:lang w:val="en-US"/>
          </w:rPr>
          <w:t xml:space="preserve">UN_en </w:t>
        </w:r>
      </w:hyperlink>
      <w:hyperlink r:id="rId37" w:history="1"/>
      <w:r w:rsidR="002839A8" w:rsidRPr="00456A63">
        <w:rPr>
          <w:b/>
          <w:i/>
          <w:sz w:val="24"/>
          <w:lang w:val="en-US"/>
        </w:rPr>
        <w:t xml:space="preserve">- </w:t>
      </w:r>
      <w:hyperlink r:id="rId38" w:history="1">
        <w:r w:rsidR="002839A8" w:rsidRPr="00456A63">
          <w:rPr>
            <w:rStyle w:val="Collegamentoipertestuale"/>
            <w:b/>
            <w:i/>
            <w:sz w:val="24"/>
            <w:lang w:val="en-US"/>
          </w:rPr>
          <w:t xml:space="preserve">SDGs </w:t>
        </w:r>
      </w:hyperlink>
      <w:hyperlink r:id="rId39" w:history="1">
        <w:r w:rsidR="002839A8" w:rsidRPr="00456A63">
          <w:rPr>
            <w:rStyle w:val="Collegamentoipertestuale"/>
            <w:b/>
            <w:i/>
            <w:sz w:val="24"/>
            <w:lang w:val="en-US"/>
          </w:rPr>
          <w:t xml:space="preserve">/ </w:t>
        </w:r>
      </w:hyperlink>
      <w:hyperlink r:id="rId40" w:history="1"/>
      <w:hyperlink r:id="rId41" w:history="1">
        <w:r w:rsidR="002839A8" w:rsidRPr="00456A63">
          <w:rPr>
            <w:rStyle w:val="Collegamentoipertestuale"/>
            <w:b/>
            <w:i/>
            <w:sz w:val="24"/>
            <w:lang w:val="en-US"/>
          </w:rPr>
          <w:t>UN_it</w:t>
        </w:r>
      </w:hyperlink>
      <w:hyperlink r:id="rId42" w:history="1"/>
      <w:r w:rsidR="002839A8" w:rsidRPr="00456A63">
        <w:rPr>
          <w:b/>
          <w:i/>
          <w:sz w:val="24"/>
          <w:lang w:val="en-US"/>
        </w:rPr>
        <w:t xml:space="preserve">  </w:t>
      </w:r>
      <w:r w:rsidR="002839A8" w:rsidRPr="00456A63">
        <w:rPr>
          <w:b/>
          <w:i/>
          <w:sz w:val="24"/>
          <w:lang w:val="en-US" w:eastAsia="it-IT"/>
        </w:rPr>
        <w:t>Full Strategy to</w:t>
      </w:r>
    </w:p>
    <w:p w:rsidR="002839A8" w:rsidRPr="00456A63" w:rsidRDefault="002839A8" w:rsidP="002839A8">
      <w:pPr>
        <w:pStyle w:val="Corpodeltesto"/>
        <w:tabs>
          <w:tab w:val="left" w:pos="3153"/>
        </w:tabs>
        <w:spacing w:before="2"/>
        <w:jc w:val="right"/>
        <w:rPr>
          <w:b/>
          <w:i/>
          <w:sz w:val="24"/>
        </w:rPr>
      </w:pPr>
      <w:r w:rsidRPr="00456A63">
        <w:rPr>
          <w:b/>
          <w:i/>
          <w:sz w:val="24"/>
          <w:lang w:val="en-US" w:eastAsia="it-IT"/>
        </w:rPr>
        <w:t xml:space="preserve"> </w:t>
      </w:r>
      <w:hyperlink r:id="rId43" w:history="1">
        <w:r w:rsidRPr="00456A63">
          <w:rPr>
            <w:rStyle w:val="Collegamentoipertestuale"/>
            <w:b/>
            <w:i/>
            <w:color w:val="00B050"/>
            <w:sz w:val="24"/>
          </w:rPr>
          <w:t>1</w:t>
        </w:r>
      </w:hyperlink>
      <w:r w:rsidRPr="00456A63">
        <w:rPr>
          <w:rStyle w:val="badge"/>
          <w:b/>
          <w:i/>
          <w:color w:val="00B050"/>
          <w:sz w:val="24"/>
        </w:rPr>
        <w:t xml:space="preserve"> </w:t>
      </w:r>
      <w:hyperlink r:id="rId44" w:history="1">
        <w:r w:rsidRPr="00456A63">
          <w:rPr>
            <w:rStyle w:val="Collegamentoipertestuale"/>
            <w:b/>
            <w:i/>
            <w:color w:val="00B050"/>
            <w:sz w:val="24"/>
          </w:rPr>
          <w:t>2</w:t>
        </w:r>
      </w:hyperlink>
      <w:r w:rsidRPr="00456A63">
        <w:rPr>
          <w:rStyle w:val="badge"/>
          <w:b/>
          <w:i/>
          <w:color w:val="00B050"/>
          <w:sz w:val="24"/>
        </w:rPr>
        <w:t xml:space="preserve"> </w:t>
      </w:r>
      <w:hyperlink r:id="rId45" w:history="1">
        <w:r w:rsidRPr="00456A63">
          <w:rPr>
            <w:rStyle w:val="Collegamentoipertestuale"/>
            <w:b/>
            <w:i/>
            <w:color w:val="00B050"/>
            <w:sz w:val="24"/>
          </w:rPr>
          <w:t>3</w:t>
        </w:r>
      </w:hyperlink>
      <w:r w:rsidRPr="00456A63">
        <w:rPr>
          <w:rStyle w:val="badge"/>
          <w:b/>
          <w:i/>
          <w:color w:val="00B050"/>
          <w:sz w:val="24"/>
        </w:rPr>
        <w:t xml:space="preserve"> </w:t>
      </w:r>
      <w:hyperlink r:id="rId46" w:history="1">
        <w:r w:rsidRPr="00456A63">
          <w:rPr>
            <w:rStyle w:val="Collegamentoipertestuale"/>
            <w:b/>
            <w:i/>
            <w:color w:val="00B050"/>
            <w:sz w:val="24"/>
          </w:rPr>
          <w:t>4</w:t>
        </w:r>
      </w:hyperlink>
      <w:r w:rsidRPr="00456A63">
        <w:rPr>
          <w:rStyle w:val="badge"/>
          <w:b/>
          <w:i/>
          <w:color w:val="00B050"/>
          <w:sz w:val="24"/>
        </w:rPr>
        <w:t xml:space="preserve"> </w:t>
      </w:r>
      <w:hyperlink r:id="rId47" w:history="1">
        <w:r w:rsidRPr="00456A63">
          <w:rPr>
            <w:rStyle w:val="Collegamentoipertestuale"/>
            <w:b/>
            <w:i/>
            <w:color w:val="00B050"/>
            <w:sz w:val="24"/>
          </w:rPr>
          <w:t>5</w:t>
        </w:r>
      </w:hyperlink>
      <w:r w:rsidRPr="00456A63">
        <w:rPr>
          <w:rStyle w:val="badge"/>
          <w:b/>
          <w:i/>
          <w:color w:val="00B050"/>
          <w:sz w:val="24"/>
        </w:rPr>
        <w:t xml:space="preserve"> </w:t>
      </w:r>
      <w:hyperlink r:id="rId48" w:history="1">
        <w:r w:rsidRPr="00456A63">
          <w:rPr>
            <w:rStyle w:val="Collegamentoipertestuale"/>
            <w:b/>
            <w:i/>
            <w:color w:val="00B050"/>
            <w:sz w:val="24"/>
          </w:rPr>
          <w:t>6</w:t>
        </w:r>
      </w:hyperlink>
      <w:r w:rsidRPr="00456A63">
        <w:rPr>
          <w:rStyle w:val="badge"/>
          <w:b/>
          <w:i/>
          <w:color w:val="00B050"/>
          <w:sz w:val="24"/>
        </w:rPr>
        <w:t xml:space="preserve"> </w:t>
      </w:r>
      <w:hyperlink r:id="rId49" w:history="1">
        <w:r w:rsidRPr="00456A63">
          <w:rPr>
            <w:rStyle w:val="Collegamentoipertestuale"/>
            <w:b/>
            <w:i/>
            <w:color w:val="00B050"/>
            <w:sz w:val="24"/>
          </w:rPr>
          <w:t>7</w:t>
        </w:r>
      </w:hyperlink>
      <w:r w:rsidRPr="00456A63">
        <w:rPr>
          <w:rStyle w:val="badge"/>
          <w:b/>
          <w:i/>
          <w:color w:val="00B050"/>
          <w:sz w:val="24"/>
        </w:rPr>
        <w:t xml:space="preserve"> </w:t>
      </w:r>
      <w:hyperlink r:id="rId50" w:history="1">
        <w:r w:rsidRPr="00456A63">
          <w:rPr>
            <w:rStyle w:val="Collegamentoipertestuale"/>
            <w:b/>
            <w:i/>
            <w:color w:val="0070C0"/>
            <w:sz w:val="24"/>
          </w:rPr>
          <w:t>8</w:t>
        </w:r>
      </w:hyperlink>
      <w:r w:rsidRPr="00456A63">
        <w:rPr>
          <w:rStyle w:val="badge"/>
          <w:b/>
          <w:i/>
          <w:color w:val="00B050"/>
          <w:sz w:val="24"/>
        </w:rPr>
        <w:t xml:space="preserve"> </w:t>
      </w:r>
      <w:hyperlink r:id="rId51" w:history="1">
        <w:r w:rsidRPr="00456A63">
          <w:rPr>
            <w:rStyle w:val="Collegamentoipertestuale"/>
            <w:b/>
            <w:i/>
            <w:color w:val="00B050"/>
            <w:sz w:val="24"/>
          </w:rPr>
          <w:t>9</w:t>
        </w:r>
      </w:hyperlink>
      <w:r w:rsidRPr="00456A63">
        <w:rPr>
          <w:rStyle w:val="badge"/>
          <w:b/>
          <w:i/>
          <w:color w:val="00B050"/>
          <w:sz w:val="24"/>
        </w:rPr>
        <w:t xml:space="preserve"> </w:t>
      </w:r>
      <w:hyperlink r:id="rId52" w:history="1">
        <w:r w:rsidRPr="00456A63">
          <w:rPr>
            <w:rStyle w:val="Collegamentoipertestuale"/>
            <w:b/>
            <w:i/>
            <w:color w:val="0070C0"/>
            <w:sz w:val="24"/>
          </w:rPr>
          <w:t>10</w:t>
        </w:r>
      </w:hyperlink>
      <w:r w:rsidRPr="00456A63">
        <w:rPr>
          <w:rStyle w:val="badge"/>
          <w:b/>
          <w:i/>
          <w:color w:val="00B050"/>
          <w:sz w:val="24"/>
        </w:rPr>
        <w:t xml:space="preserve"> </w:t>
      </w:r>
      <w:hyperlink r:id="rId53" w:history="1">
        <w:r w:rsidRPr="00456A63">
          <w:rPr>
            <w:rStyle w:val="Collegamentoipertestuale"/>
            <w:b/>
            <w:i/>
            <w:color w:val="00B050"/>
            <w:sz w:val="24"/>
          </w:rPr>
          <w:t>11</w:t>
        </w:r>
      </w:hyperlink>
      <w:r w:rsidRPr="00456A63">
        <w:rPr>
          <w:rStyle w:val="badge"/>
          <w:b/>
          <w:i/>
          <w:color w:val="00B050"/>
          <w:sz w:val="24"/>
        </w:rPr>
        <w:t xml:space="preserve"> </w:t>
      </w:r>
      <w:hyperlink r:id="rId54" w:history="1">
        <w:r w:rsidRPr="00456A63">
          <w:rPr>
            <w:rStyle w:val="Collegamentoipertestuale"/>
            <w:b/>
            <w:i/>
            <w:color w:val="00B050"/>
            <w:sz w:val="24"/>
          </w:rPr>
          <w:t>12</w:t>
        </w:r>
      </w:hyperlink>
      <w:r w:rsidRPr="00456A63">
        <w:rPr>
          <w:rStyle w:val="badge"/>
          <w:b/>
          <w:i/>
          <w:color w:val="00B050"/>
          <w:sz w:val="24"/>
        </w:rPr>
        <w:t xml:space="preserve"> </w:t>
      </w:r>
      <w:hyperlink r:id="rId55" w:history="1">
        <w:r w:rsidRPr="00456A63">
          <w:rPr>
            <w:rStyle w:val="Collegamentoipertestuale"/>
            <w:b/>
            <w:i/>
            <w:color w:val="00B050"/>
            <w:sz w:val="24"/>
          </w:rPr>
          <w:t>13</w:t>
        </w:r>
      </w:hyperlink>
      <w:r w:rsidRPr="00456A63">
        <w:rPr>
          <w:rStyle w:val="badge"/>
          <w:b/>
          <w:i/>
          <w:color w:val="00B050"/>
          <w:sz w:val="24"/>
        </w:rPr>
        <w:t xml:space="preserve"> </w:t>
      </w:r>
      <w:hyperlink r:id="rId56" w:history="1">
        <w:r w:rsidRPr="00456A63">
          <w:rPr>
            <w:rStyle w:val="Collegamentoipertestuale"/>
            <w:b/>
            <w:i/>
            <w:color w:val="00B050"/>
            <w:sz w:val="24"/>
          </w:rPr>
          <w:t>14</w:t>
        </w:r>
      </w:hyperlink>
      <w:r w:rsidRPr="00456A63">
        <w:rPr>
          <w:rStyle w:val="badge"/>
          <w:b/>
          <w:i/>
          <w:color w:val="00B050"/>
          <w:sz w:val="24"/>
        </w:rPr>
        <w:t xml:space="preserve"> </w:t>
      </w:r>
      <w:hyperlink r:id="rId57" w:history="1">
        <w:r w:rsidRPr="00456A63">
          <w:rPr>
            <w:rStyle w:val="Collegamentoipertestuale"/>
            <w:b/>
            <w:i/>
            <w:color w:val="00B050"/>
            <w:sz w:val="24"/>
          </w:rPr>
          <w:t>15</w:t>
        </w:r>
      </w:hyperlink>
      <w:r w:rsidRPr="00456A63">
        <w:rPr>
          <w:rStyle w:val="badge"/>
          <w:b/>
          <w:i/>
          <w:color w:val="00B050"/>
          <w:sz w:val="24"/>
        </w:rPr>
        <w:t xml:space="preserve"> </w:t>
      </w:r>
      <w:hyperlink r:id="rId58" w:history="1">
        <w:r w:rsidRPr="00456A63">
          <w:rPr>
            <w:rStyle w:val="Collegamentoipertestuale"/>
            <w:b/>
            <w:i/>
            <w:color w:val="0070C0"/>
            <w:sz w:val="24"/>
          </w:rPr>
          <w:t>16</w:t>
        </w:r>
      </w:hyperlink>
      <w:r w:rsidRPr="00456A63">
        <w:rPr>
          <w:rStyle w:val="badge"/>
          <w:b/>
          <w:i/>
          <w:color w:val="0070C0"/>
          <w:sz w:val="24"/>
        </w:rPr>
        <w:t xml:space="preserve"> </w:t>
      </w:r>
      <w:hyperlink r:id="rId59" w:history="1">
        <w:r w:rsidRPr="00456A63">
          <w:rPr>
            <w:rStyle w:val="Collegamentoipertestuale"/>
            <w:b/>
            <w:i/>
            <w:color w:val="0070C0"/>
            <w:sz w:val="24"/>
          </w:rPr>
          <w:t>17</w:t>
        </w:r>
      </w:hyperlink>
      <w:r w:rsidRPr="00456A63">
        <w:rPr>
          <w:rStyle w:val="badge"/>
          <w:b/>
          <w:sz w:val="24"/>
        </w:rPr>
        <w:t xml:space="preserve">   </w:t>
      </w:r>
      <w:hyperlink r:id="rId60" w:history="1">
        <w:r w:rsidRPr="00456A63">
          <w:rPr>
            <w:rStyle w:val="Enfasicorsivo"/>
            <w:b/>
            <w:bCs/>
            <w:color w:val="008000"/>
            <w:sz w:val="24"/>
            <w:u w:val="single"/>
          </w:rPr>
          <w:t>SDGs/UN</w:t>
        </w:r>
      </w:hyperlink>
      <w:r w:rsidRPr="00456A63">
        <w:rPr>
          <w:rStyle w:val="badge"/>
          <w:b/>
          <w:sz w:val="24"/>
        </w:rPr>
        <w:t xml:space="preserve"> </w:t>
      </w:r>
    </w:p>
    <w:p w:rsidR="002839A8" w:rsidRPr="00456A63" w:rsidRDefault="009C1F18" w:rsidP="002839A8">
      <w:pPr>
        <w:tabs>
          <w:tab w:val="left" w:pos="1902"/>
        </w:tabs>
        <w:jc w:val="right"/>
        <w:rPr>
          <w:rFonts w:ascii="Times New Roman" w:hAnsi="Times New Roman" w:cs="Times New Roman"/>
          <w:b/>
          <w:sz w:val="24"/>
          <w:szCs w:val="24"/>
        </w:rPr>
      </w:pPr>
      <w:hyperlink r:id="rId61" w:history="1">
        <w:r w:rsidR="002839A8" w:rsidRPr="00456A63">
          <w:rPr>
            <w:rStyle w:val="Collegamentoipertestuale"/>
            <w:rFonts w:ascii="Times New Roman" w:hAnsi="Times New Roman" w:cs="Times New Roman"/>
            <w:b/>
            <w:i/>
            <w:sz w:val="24"/>
            <w:szCs w:val="24"/>
            <w:lang w:eastAsia="it-IT"/>
          </w:rPr>
          <w:t>http://www.expotv1.com/ESCP_Hello.htm</w:t>
        </w:r>
      </w:hyperlink>
    </w:p>
    <w:p w:rsidR="002839A8" w:rsidRPr="00631909" w:rsidRDefault="002839A8" w:rsidP="002839A8">
      <w:pPr>
        <w:rPr>
          <w:rFonts w:ascii="Times New Roman" w:hAnsi="Times New Roman" w:cs="Times New Roman"/>
          <w:sz w:val="24"/>
          <w:szCs w:val="24"/>
        </w:rPr>
      </w:pPr>
      <w:r w:rsidRPr="00631909">
        <w:rPr>
          <w:rFonts w:ascii="Times New Roman" w:hAnsi="Times New Roman" w:cs="Times New Roman"/>
          <w:sz w:val="24"/>
          <w:szCs w:val="24"/>
        </w:rPr>
        <w:br w:type="page"/>
      </w:r>
    </w:p>
    <w:p w:rsidR="002839A8" w:rsidRPr="00631909" w:rsidRDefault="002839A8" w:rsidP="002839A8">
      <w:pPr>
        <w:rPr>
          <w:rFonts w:ascii="Times New Roman" w:hAnsi="Times New Roman" w:cs="Times New Roman"/>
          <w:sz w:val="24"/>
          <w:szCs w:val="24"/>
        </w:rPr>
      </w:pPr>
    </w:p>
    <w:p w:rsidR="002839A8" w:rsidRPr="00631909" w:rsidRDefault="002839A8" w:rsidP="002839A8">
      <w:pPr>
        <w:rPr>
          <w:rFonts w:ascii="Times New Roman" w:hAnsi="Times New Roman" w:cs="Times New Roman"/>
          <w:sz w:val="24"/>
          <w:szCs w:val="24"/>
        </w:rPr>
      </w:pPr>
    </w:p>
    <w:p w:rsidR="002839A8" w:rsidRDefault="002839A8" w:rsidP="002839A8">
      <w:pP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074851" cy="4351655"/>
            <wp:effectExtent l="19050" t="0" r="0" b="0"/>
            <wp:docPr id="2"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2"/>
                    <a:stretch>
                      <a:fillRect/>
                    </a:stretch>
                  </pic:blipFill>
                  <pic:spPr>
                    <a:xfrm>
                      <a:off x="0" y="0"/>
                      <a:ext cx="3074851" cy="4351655"/>
                    </a:xfrm>
                    <a:prstGeom prst="rect">
                      <a:avLst/>
                    </a:prstGeom>
                  </pic:spPr>
                </pic:pic>
              </a:graphicData>
            </a:graphic>
          </wp:inline>
        </w:drawing>
      </w:r>
    </w:p>
    <w:p w:rsidR="002839A8" w:rsidRDefault="002839A8" w:rsidP="002839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839A8" w:rsidRPr="007A6FBE" w:rsidRDefault="002839A8" w:rsidP="00456A63">
      <w:pPr>
        <w:pStyle w:val="Titolo1"/>
        <w:rPr>
          <w:rFonts w:cs="Times New Roman"/>
          <w:lang w:val="en-US"/>
        </w:rPr>
      </w:pPr>
      <w:bookmarkStart w:id="18" w:name="_Toc149632706"/>
      <w:r w:rsidRPr="007A6FBE">
        <w:rPr>
          <w:rFonts w:cs="Times New Roman"/>
          <w:lang w:val="en-US"/>
        </w:rPr>
        <w:lastRenderedPageBreak/>
        <w:t>International Application Status Report</w:t>
      </w:r>
      <w:bookmarkEnd w:id="18"/>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14 June 2016 (14.06.2016)</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Information valid as of: 13 September 2016 (13.09.2016)</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Report generated on: 28 September 2023 (28.09.2023)</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(10) Publication number: </w:t>
      </w:r>
      <w:r w:rsidRPr="00631909">
        <w:rPr>
          <w:rFonts w:ascii="Times New Roman" w:hAnsi="Times New Roman" w:cs="Times New Roman"/>
          <w:sz w:val="24"/>
          <w:szCs w:val="24"/>
          <w:lang w:val="en-US"/>
        </w:rPr>
        <w:tab/>
        <w:t xml:space="preserve">(43) Publication date: </w:t>
      </w:r>
      <w:r w:rsidRPr="00631909">
        <w:rPr>
          <w:rFonts w:ascii="Times New Roman" w:hAnsi="Times New Roman" w:cs="Times New Roman"/>
          <w:sz w:val="24"/>
          <w:szCs w:val="24"/>
          <w:lang w:val="en-US"/>
        </w:rPr>
        <w:tab/>
        <w:t>(26) Publication language:</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WO 2016/162896</w:t>
      </w:r>
      <w:r w:rsidRPr="00631909">
        <w:rPr>
          <w:rFonts w:ascii="Times New Roman" w:hAnsi="Times New Roman" w:cs="Times New Roman"/>
          <w:sz w:val="24"/>
          <w:szCs w:val="24"/>
          <w:lang w:val="en-US"/>
        </w:rPr>
        <w:tab/>
        <w:t xml:space="preserve">13 October 2016 (13.10.2016) </w:t>
      </w:r>
      <w:r w:rsidRPr="00631909">
        <w:rPr>
          <w:rFonts w:ascii="Times New Roman" w:hAnsi="Times New Roman" w:cs="Times New Roman"/>
          <w:sz w:val="24"/>
          <w:szCs w:val="24"/>
          <w:lang w:val="en-US"/>
        </w:rPr>
        <w:tab/>
        <w:t>English (EN)</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(21) Application number: </w:t>
      </w:r>
      <w:r w:rsidRPr="00631909">
        <w:rPr>
          <w:rFonts w:ascii="Times New Roman" w:hAnsi="Times New Roman" w:cs="Times New Roman"/>
          <w:sz w:val="24"/>
          <w:szCs w:val="24"/>
          <w:lang w:val="en-US"/>
        </w:rPr>
        <w:tab/>
        <w:t xml:space="preserve">(22) Filing date: </w:t>
      </w:r>
      <w:r w:rsidRPr="00631909">
        <w:rPr>
          <w:rFonts w:ascii="Times New Roman" w:hAnsi="Times New Roman" w:cs="Times New Roman"/>
          <w:sz w:val="24"/>
          <w:szCs w:val="24"/>
          <w:lang w:val="en-US"/>
        </w:rPr>
        <w:tab/>
        <w:t>(25) Filing language:</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PCT/IT2016/000090</w:t>
      </w:r>
      <w:r w:rsidRPr="00631909">
        <w:rPr>
          <w:rFonts w:ascii="Times New Roman" w:hAnsi="Times New Roman" w:cs="Times New Roman"/>
          <w:sz w:val="24"/>
          <w:szCs w:val="24"/>
          <w:lang w:val="en-US"/>
        </w:rPr>
        <w:tab/>
        <w:t xml:space="preserve">11 April 2016 (11.04.2016) </w:t>
      </w:r>
      <w:r w:rsidRPr="00631909">
        <w:rPr>
          <w:rFonts w:ascii="Times New Roman" w:hAnsi="Times New Roman" w:cs="Times New Roman"/>
          <w:sz w:val="24"/>
          <w:szCs w:val="24"/>
          <w:lang w:val="en-US"/>
        </w:rPr>
        <w:tab/>
        <w:t>Italian (IT)</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(31) Priority number(s): </w:t>
      </w:r>
      <w:r w:rsidRPr="00631909">
        <w:rPr>
          <w:rFonts w:ascii="Times New Roman" w:hAnsi="Times New Roman" w:cs="Times New Roman"/>
          <w:sz w:val="24"/>
          <w:szCs w:val="24"/>
          <w:lang w:val="en-US"/>
        </w:rPr>
        <w:tab/>
        <w:t xml:space="preserve">(32) Priority date(s): </w:t>
      </w:r>
      <w:r w:rsidRPr="00631909">
        <w:rPr>
          <w:rFonts w:ascii="Times New Roman" w:hAnsi="Times New Roman" w:cs="Times New Roman"/>
          <w:sz w:val="24"/>
          <w:szCs w:val="24"/>
          <w:lang w:val="en-US"/>
        </w:rPr>
        <w:tab/>
        <w:t>(33) Priority status:</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MI2015A000505 (IT)</w:t>
      </w:r>
      <w:r w:rsidRPr="00631909">
        <w:rPr>
          <w:rFonts w:ascii="Times New Roman" w:hAnsi="Times New Roman" w:cs="Times New Roman"/>
          <w:sz w:val="24"/>
          <w:szCs w:val="24"/>
          <w:lang w:val="en-US"/>
        </w:rPr>
        <w:tab/>
        <w:t xml:space="preserve">09 April 2015 (09.04.2015) </w:t>
      </w:r>
      <w:r w:rsidRPr="00631909">
        <w:rPr>
          <w:rFonts w:ascii="Times New Roman" w:hAnsi="Times New Roman" w:cs="Times New Roman"/>
          <w:sz w:val="24"/>
          <w:szCs w:val="24"/>
          <w:lang w:val="en-US"/>
        </w:rPr>
        <w:tab/>
        <w:t>Priority document received (in compliance with PCT Rule 17.1)</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(51) International Patent Classification:</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B01D 5/00 (2006.01); B01D 1/00 (2006.01); B01D 1/30 (2006.01); C02F 1/14 (2006.01)</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(71) Applicant(s):</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LAVANGA, Vito [IT/IT]; Via Terrazzano 85 I-20017 Rho (Ml) (IT) (for all designated states)</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(72) Inventor(s):</w:t>
      </w:r>
    </w:p>
    <w:p w:rsidR="002839A8" w:rsidRPr="00631909" w:rsidRDefault="002839A8" w:rsidP="002839A8">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LAVANGA, Vito; Via Terrazzano 85 I-20017 Rho (Ml) (IT)</w:t>
      </w:r>
    </w:p>
    <w:p w:rsidR="002839A8" w:rsidRPr="00631909" w:rsidRDefault="002839A8" w:rsidP="002839A8">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FARNE', Stefano; Via Trasimeno 40/14 20128 - Milano (Ml) (IT)</w:t>
      </w:r>
    </w:p>
    <w:p w:rsidR="002839A8" w:rsidRPr="00631909" w:rsidRDefault="002839A8" w:rsidP="002839A8">
      <w:pPr>
        <w:spacing w:line="360" w:lineRule="auto"/>
        <w:jc w:val="both"/>
        <w:rPr>
          <w:rFonts w:ascii="Times New Roman" w:hAnsi="Times New Roman" w:cs="Times New Roman"/>
          <w:sz w:val="24"/>
          <w:szCs w:val="24"/>
        </w:rPr>
      </w:pPr>
    </w:p>
    <w:p w:rsidR="002839A8" w:rsidRPr="00631909" w:rsidRDefault="002839A8" w:rsidP="002839A8">
      <w:pPr>
        <w:spacing w:line="360" w:lineRule="auto"/>
        <w:jc w:val="both"/>
        <w:rPr>
          <w:rFonts w:ascii="Times New Roman" w:hAnsi="Times New Roman" w:cs="Times New Roman"/>
          <w:sz w:val="24"/>
          <w:szCs w:val="24"/>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(EN): METHOD FOR THE CONTINUOUS DESALINIZATION AND DEVICE FOR THE IMPLEMENTATION OF SAID METHOD</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(FR): PROCÉDÉ POUR LA DÉSALINISATION CONTINUE ET DISPOSITIF POUR LA MISE EN ŒUVRE DUDIT PROCÉDÉ</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(57) Abstract:</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631909">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2839A8" w:rsidRPr="00EA4604"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631909">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2839A8" w:rsidRPr="00631909" w:rsidRDefault="002839A8" w:rsidP="002839A8">
      <w:pPr>
        <w:spacing w:line="360" w:lineRule="auto"/>
        <w:jc w:val="both"/>
        <w:rPr>
          <w:rFonts w:ascii="Times New Roman" w:hAnsi="Times New Roman" w:cs="Times New Roman"/>
          <w:sz w:val="24"/>
          <w:szCs w:val="24"/>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search report:</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12 September 2016 (12.09.2016) [EP]</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Report on Patentability (IPRP) Chapter II of the PCT:</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Not available</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(81) Designated States:</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African Intellectual Property Organization (OAPI) : BF, BJ, CF, CG, CI, CM, GA, GN, GQ, GW, KM, ML, MR, NE, SN, TD, TG</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African Regional Intellectual Property Organization (ARIPO) : BW, GH, GM, KE, LR, LS, MW, MZ, NA, RW, SD, SL, ST, SZ, TZ, UG, ZM, ZW</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Eurasian Patent Organization (EAPO) : AM, AZ, BY, KG, KZ, RU, TJ, TM</w:t>
      </w:r>
    </w:p>
    <w:p w:rsidR="002839A8" w:rsidRPr="00631909" w:rsidRDefault="002839A8" w:rsidP="002839A8">
      <w:pPr>
        <w:spacing w:line="360" w:lineRule="auto"/>
        <w:jc w:val="both"/>
        <w:rPr>
          <w:rFonts w:ascii="Times New Roman" w:hAnsi="Times New Roman" w:cs="Times New Roman"/>
          <w:sz w:val="24"/>
          <w:szCs w:val="24"/>
          <w:lang w:val="en-US"/>
        </w:rPr>
      </w:pP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Declarations:</w:t>
      </w:r>
    </w:p>
    <w:p w:rsidR="002839A8" w:rsidRPr="00631909"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2839A8" w:rsidRDefault="002839A8" w:rsidP="002839A8">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of inventorship (Rules 4.17(iv) and 51bis.1(a)(iv)) for the purposes of the designation of the United States of America</w:t>
      </w:r>
    </w:p>
    <w:p w:rsidR="002839A8" w:rsidRDefault="002839A8" w:rsidP="002839A8">
      <w:pPr>
        <w:spacing w:line="360" w:lineRule="auto"/>
        <w:jc w:val="both"/>
        <w:rPr>
          <w:rFonts w:ascii="Times New Roman" w:hAnsi="Times New Roman" w:cs="Times New Roman"/>
          <w:sz w:val="24"/>
          <w:szCs w:val="24"/>
          <w:lang w:val="en-US"/>
        </w:rPr>
      </w:pPr>
    </w:p>
    <w:p w:rsidR="002839A8" w:rsidRDefault="002839A8" w:rsidP="002839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73CE6" w:rsidRPr="00631909" w:rsidRDefault="002839A8" w:rsidP="002839A8">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3"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3"/>
                    <a:stretch>
                      <a:fillRect/>
                    </a:stretch>
                  </pic:blipFill>
                  <pic:spPr>
                    <a:xfrm rot="16200000">
                      <a:off x="0" y="0"/>
                      <a:ext cx="4818316" cy="3122684"/>
                    </a:xfrm>
                    <a:prstGeom prst="rect">
                      <a:avLst/>
                    </a:prstGeom>
                  </pic:spPr>
                </pic:pic>
              </a:graphicData>
            </a:graphic>
          </wp:inline>
        </w:drawing>
      </w:r>
    </w:p>
    <w:sectPr w:rsidR="00173CE6" w:rsidRPr="00631909"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C5A" w:rsidRDefault="00F02C5A" w:rsidP="00F0731B">
      <w:pPr>
        <w:spacing w:after="0" w:line="240" w:lineRule="auto"/>
      </w:pPr>
      <w:r>
        <w:separator/>
      </w:r>
    </w:p>
  </w:endnote>
  <w:endnote w:type="continuationSeparator" w:id="1">
    <w:p w:rsidR="00F02C5A" w:rsidRDefault="00F02C5A"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9C1F18">
        <w:pPr>
          <w:pStyle w:val="Pidipagina"/>
          <w:jc w:val="center"/>
        </w:pPr>
        <w:fldSimple w:instr=" PAGE   \* MERGEFORMAT ">
          <w:r w:rsidR="0011411F">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C5A" w:rsidRDefault="00F02C5A" w:rsidP="00F0731B">
      <w:pPr>
        <w:spacing w:after="0" w:line="240" w:lineRule="auto"/>
      </w:pPr>
      <w:r>
        <w:separator/>
      </w:r>
    </w:p>
  </w:footnote>
  <w:footnote w:type="continuationSeparator" w:id="1">
    <w:p w:rsidR="00F02C5A" w:rsidRDefault="00F02C5A"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51CF2"/>
    <w:rsid w:val="0011411F"/>
    <w:rsid w:val="00162779"/>
    <w:rsid w:val="00173CE6"/>
    <w:rsid w:val="00183A92"/>
    <w:rsid w:val="001B4AF7"/>
    <w:rsid w:val="001C66C8"/>
    <w:rsid w:val="001E7B8B"/>
    <w:rsid w:val="00210DA1"/>
    <w:rsid w:val="0021745D"/>
    <w:rsid w:val="00230986"/>
    <w:rsid w:val="00237FF7"/>
    <w:rsid w:val="002413AF"/>
    <w:rsid w:val="00241EF4"/>
    <w:rsid w:val="00253B79"/>
    <w:rsid w:val="002839A8"/>
    <w:rsid w:val="002A6DD6"/>
    <w:rsid w:val="002A799F"/>
    <w:rsid w:val="002B5B5C"/>
    <w:rsid w:val="002C4D4D"/>
    <w:rsid w:val="00314672"/>
    <w:rsid w:val="003504EF"/>
    <w:rsid w:val="003B0B7A"/>
    <w:rsid w:val="0041280A"/>
    <w:rsid w:val="00443885"/>
    <w:rsid w:val="00456A63"/>
    <w:rsid w:val="004D4EBD"/>
    <w:rsid w:val="005544BF"/>
    <w:rsid w:val="00596C9A"/>
    <w:rsid w:val="00631909"/>
    <w:rsid w:val="00636766"/>
    <w:rsid w:val="00670B98"/>
    <w:rsid w:val="00674F2C"/>
    <w:rsid w:val="0068497C"/>
    <w:rsid w:val="006A68C4"/>
    <w:rsid w:val="006C6DB4"/>
    <w:rsid w:val="006E6FA1"/>
    <w:rsid w:val="00704FAC"/>
    <w:rsid w:val="0073547F"/>
    <w:rsid w:val="00791DF1"/>
    <w:rsid w:val="007A6FBE"/>
    <w:rsid w:val="00832F6A"/>
    <w:rsid w:val="008623C3"/>
    <w:rsid w:val="00876A0A"/>
    <w:rsid w:val="008816E8"/>
    <w:rsid w:val="00894450"/>
    <w:rsid w:val="008A10CA"/>
    <w:rsid w:val="00942513"/>
    <w:rsid w:val="00997337"/>
    <w:rsid w:val="009C07D9"/>
    <w:rsid w:val="009C1F18"/>
    <w:rsid w:val="009D482C"/>
    <w:rsid w:val="00A67BAD"/>
    <w:rsid w:val="00A71F85"/>
    <w:rsid w:val="00AA2269"/>
    <w:rsid w:val="00AB5837"/>
    <w:rsid w:val="00AC609C"/>
    <w:rsid w:val="00B66143"/>
    <w:rsid w:val="00BC45E7"/>
    <w:rsid w:val="00C116F5"/>
    <w:rsid w:val="00C165F1"/>
    <w:rsid w:val="00C74734"/>
    <w:rsid w:val="00CB58EC"/>
    <w:rsid w:val="00D2655A"/>
    <w:rsid w:val="00D86830"/>
    <w:rsid w:val="00DB04CD"/>
    <w:rsid w:val="00DB38A7"/>
    <w:rsid w:val="00DE7A8C"/>
    <w:rsid w:val="00E6509C"/>
    <w:rsid w:val="00E94710"/>
    <w:rsid w:val="00EB3076"/>
    <w:rsid w:val="00EC00CA"/>
    <w:rsid w:val="00EC04AD"/>
    <w:rsid w:val="00EC57EB"/>
    <w:rsid w:val="00F02C5A"/>
    <w:rsid w:val="00F0731B"/>
    <w:rsid w:val="00F91FCD"/>
    <w:rsid w:val="00FC4D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456A6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6A6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1">
    <w:name w:val="toc 1"/>
    <w:basedOn w:val="Normale"/>
    <w:next w:val="Normale"/>
    <w:autoRedefine/>
    <w:uiPriority w:val="39"/>
    <w:unhideWhenUsed/>
    <w:rsid w:val="0011411F"/>
    <w:pPr>
      <w:tabs>
        <w:tab w:val="right" w:leader="dot" w:pos="5659"/>
      </w:tabs>
      <w:spacing w:after="100"/>
    </w:pPr>
    <w:rPr>
      <w:rFonts w:ascii="Times New Roman" w:hAnsi="Times New Roman" w:cs="Times New Roman"/>
      <w:noProof/>
      <w:lang w:val="en-US"/>
    </w:rPr>
  </w:style>
  <w:style w:type="paragraph" w:styleId="Sommario2">
    <w:name w:val="toc 2"/>
    <w:basedOn w:val="Normale"/>
    <w:next w:val="Normale"/>
    <w:autoRedefine/>
    <w:uiPriority w:val="39"/>
    <w:unhideWhenUsed/>
    <w:rsid w:val="003504EF"/>
    <w:pPr>
      <w:spacing w:after="100"/>
      <w:ind w:left="220"/>
    </w:pPr>
  </w:style>
</w:styles>
</file>

<file path=word/webSettings.xml><?xml version="1.0" encoding="utf-8"?>
<w:webSettings xmlns:r="http://schemas.openxmlformats.org/officeDocument/2006/relationships" xmlns:w="http://schemas.openxmlformats.org/wordprocessingml/2006/main">
  <w:divs>
    <w:div w:id="224264643">
      <w:bodyDiv w:val="1"/>
      <w:marLeft w:val="0"/>
      <w:marRight w:val="0"/>
      <w:marTop w:val="0"/>
      <w:marBottom w:val="0"/>
      <w:divBdr>
        <w:top w:val="none" w:sz="0" w:space="0" w:color="auto"/>
        <w:left w:val="none" w:sz="0" w:space="0" w:color="auto"/>
        <w:bottom w:val="none" w:sz="0" w:space="0" w:color="auto"/>
        <w:right w:val="none" w:sz="0" w:space="0" w:color="auto"/>
      </w:divBdr>
    </w:div>
    <w:div w:id="1609584312">
      <w:bodyDiv w:val="1"/>
      <w:marLeft w:val="0"/>
      <w:marRight w:val="0"/>
      <w:marTop w:val="0"/>
      <w:marBottom w:val="0"/>
      <w:divBdr>
        <w:top w:val="none" w:sz="0" w:space="0" w:color="auto"/>
        <w:left w:val="none" w:sz="0" w:space="0" w:color="auto"/>
        <w:bottom w:val="none" w:sz="0" w:space="0" w:color="auto"/>
        <w:right w:val="none" w:sz="0" w:space="0" w:color="auto"/>
      </w:divBdr>
    </w:div>
    <w:div w:id="1854341572">
      <w:bodyDiv w:val="1"/>
      <w:marLeft w:val="0"/>
      <w:marRight w:val="0"/>
      <w:marTop w:val="0"/>
      <w:marBottom w:val="0"/>
      <w:divBdr>
        <w:top w:val="none" w:sz="0" w:space="0" w:color="auto"/>
        <w:left w:val="none" w:sz="0" w:space="0" w:color="auto"/>
        <w:bottom w:val="none" w:sz="0" w:space="0" w:color="auto"/>
        <w:right w:val="none" w:sz="0" w:space="0" w:color="auto"/>
      </w:divBdr>
      <w:divsChild>
        <w:div w:id="56873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LIC/MISE_0001429306_SDGC.pdf"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ESCP_NUT_Team.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5" TargetMode="External"/><Relationship Id="rId50" Type="http://schemas.openxmlformats.org/officeDocument/2006/relationships/hyperlink" Target="https://sdgs.un.org/goals/goal8" TargetMode="External"/><Relationship Id="rId55" Type="http://schemas.openxmlformats.org/officeDocument/2006/relationships/hyperlink" Target="https://sdgs.un.org/goals/goal13" TargetMode="External"/><Relationship Id="rId63" Type="http://schemas.openxmlformats.org/officeDocument/2006/relationships/image" Target="media/image2.png"/><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www.expotv1.com/ESCP_Patent.htm"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2"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162896" TargetMode="External"/><Relationship Id="rId32" Type="http://schemas.openxmlformats.org/officeDocument/2006/relationships/hyperlink" Target="https://patentscope.wipo.int/search/en/detail.jsf?docId=WO2016162896"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3" TargetMode="External"/><Relationship Id="rId53" Type="http://schemas.openxmlformats.org/officeDocument/2006/relationships/hyperlink" Target="https://sdgs.un.org/goals/goal11" TargetMode="External"/><Relationship Id="rId58" Type="http://schemas.openxmlformats.org/officeDocument/2006/relationships/hyperlink" Target="https://sdgs.un.org/goals/goal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SDGC.pdf" TargetMode="External"/><Relationship Id="rId28" Type="http://schemas.openxmlformats.org/officeDocument/2006/relationships/hyperlink" Target="https://patentscope.wipo.int/search/en/detail.jsf?docId=WO2016162896"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7" TargetMode="External"/><Relationship Id="rId57" Type="http://schemas.openxmlformats.org/officeDocument/2006/relationships/hyperlink" Target="https://sdgs.un.org/goals/goal15" TargetMode="External"/><Relationship Id="rId61" Type="http://schemas.openxmlformats.org/officeDocument/2006/relationships/hyperlink" Target="http://www.expotv1.com/ESCP_Hello.htm"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LIC/UIBM_SDGC.pdf" TargetMode="External"/><Relationship Id="rId44" Type="http://schemas.openxmlformats.org/officeDocument/2006/relationships/hyperlink" Target="https://sdgs.un.org/goals/goal2" TargetMode="External"/><Relationship Id="rId52" Type="http://schemas.openxmlformats.org/officeDocument/2006/relationships/hyperlink" Target="https://sdgs.un.org/goals/goal10" TargetMode="External"/><Relationship Id="rId60" Type="http://schemas.openxmlformats.org/officeDocument/2006/relationships/hyperlink" Target="http://www.expotv1.com/JWT_to_SDG_U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LIC/UIBM_SDGC.pdf" TargetMode="External"/><Relationship Id="rId30" Type="http://schemas.openxmlformats.org/officeDocument/2006/relationships/hyperlink" Target="http://www.expotv1.com/PUB/JWT_Service_EN.pdf" TargetMode="External"/><Relationship Id="rId35" Type="http://schemas.openxmlformats.org/officeDocument/2006/relationships/hyperlink" Target="https://sdgs.un.org/goals" TargetMode="External"/><Relationship Id="rId43" Type="http://schemas.openxmlformats.org/officeDocument/2006/relationships/hyperlink" Target="https://sdgs.un.org/goals/goal1" TargetMode="External"/><Relationship Id="rId48" Type="http://schemas.openxmlformats.org/officeDocument/2006/relationships/hyperlink" Target="https://sdgs.un.org/goals/goal6" TargetMode="External"/><Relationship Id="rId56" Type="http://schemas.openxmlformats.org/officeDocument/2006/relationships/hyperlink" Target="https://sdgs.un.org/goals/goal14"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9"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sea+and+process+water+solar+desalination%29+&amp;FORM=HDRSC2" TargetMode="External"/><Relationship Id="rId33" Type="http://schemas.openxmlformats.org/officeDocument/2006/relationships/hyperlink" Target="https://sdgs.un.org/goals" TargetMode="External"/><Relationship Id="rId38" Type="http://schemas.openxmlformats.org/officeDocument/2006/relationships/hyperlink" Target="https://sdgs-un-org.translate.goog/goals?_x_tr_sl=en&amp;_x_tr_tl=it&amp;_x_tr_hl=it&amp;_x_tr_pto=wapp" TargetMode="External"/><Relationship Id="rId46" Type="http://schemas.openxmlformats.org/officeDocument/2006/relationships/hyperlink" Target="https://sdgs.un.org/goals/goal4" TargetMode="External"/><Relationship Id="rId59"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7599</Words>
  <Characters>43319</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4</cp:revision>
  <dcterms:created xsi:type="dcterms:W3CDTF">2023-10-09T07:53:00Z</dcterms:created>
  <dcterms:modified xsi:type="dcterms:W3CDTF">2023-10-31T07:18:00Z</dcterms:modified>
</cp:coreProperties>
</file>